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2ADCCBC9" w:rsidR="006E6F6F" w:rsidRPr="000E45D5" w:rsidRDefault="006E6F6F" w:rsidP="00081B65">
      <w:pPr>
        <w:pStyle w:val="BodyText"/>
        <w:numPr>
          <w:ilvl w:val="2"/>
          <w:numId w:val="11"/>
        </w:numPr>
        <w:rPr>
          <w:rFonts w:ascii="Helvetica-Light" w:hAnsi="Helvetica-Light"/>
          <w:b/>
          <w:bCs/>
          <w:sz w:val="22"/>
          <w:szCs w:val="22"/>
        </w:rPr>
      </w:pPr>
      <w:r w:rsidRPr="000E45D5">
        <w:rPr>
          <w:rFonts w:ascii="Helvetica-Light" w:hAnsi="Helvetica-Light"/>
          <w:b/>
          <w:bCs/>
          <w:sz w:val="22"/>
          <w:szCs w:val="22"/>
        </w:rPr>
        <w:t>T</w:t>
      </w:r>
      <w:r w:rsidR="00B153C4" w:rsidRPr="000E45D5">
        <w:rPr>
          <w:rFonts w:ascii="Helvetica-Light" w:hAnsi="Helvetica-Light"/>
          <w:b/>
          <w:bCs/>
          <w:sz w:val="22"/>
          <w:szCs w:val="22"/>
        </w:rPr>
        <w:t xml:space="preserve">EMPLATE: </w:t>
      </w:r>
      <w:r w:rsidR="00081B65" w:rsidRPr="000E45D5">
        <w:rPr>
          <w:rFonts w:ascii="Helvetica-Light" w:hAnsi="Helvetica-Light"/>
          <w:b/>
          <w:bCs/>
          <w:i/>
          <w:iCs/>
          <w:sz w:val="22"/>
          <w:szCs w:val="22"/>
        </w:rPr>
        <w:t xml:space="preserve">Governance, </w:t>
      </w:r>
      <w:r w:rsidR="000E45D5" w:rsidRPr="000E45D5">
        <w:rPr>
          <w:rFonts w:ascii="Helvetica-Light" w:hAnsi="Helvetica-Light"/>
          <w:b/>
          <w:bCs/>
          <w:i/>
          <w:iCs/>
          <w:sz w:val="22"/>
          <w:szCs w:val="22"/>
        </w:rPr>
        <w:t>c</w:t>
      </w:r>
      <w:r w:rsidR="00081B65" w:rsidRPr="000E45D5">
        <w:rPr>
          <w:rFonts w:ascii="Helvetica-Light" w:hAnsi="Helvetica-Light"/>
          <w:b/>
          <w:bCs/>
          <w:i/>
          <w:iCs/>
          <w:sz w:val="22"/>
          <w:szCs w:val="22"/>
        </w:rPr>
        <w:t xml:space="preserve">onflicts of interest and </w:t>
      </w:r>
      <w:r w:rsidR="000E45D5" w:rsidRPr="000E45D5">
        <w:rPr>
          <w:rFonts w:ascii="Helvetica-Light" w:hAnsi="Helvetica-Light"/>
          <w:b/>
          <w:bCs/>
          <w:i/>
          <w:iCs/>
          <w:sz w:val="22"/>
          <w:szCs w:val="22"/>
        </w:rPr>
        <w:t>f</w:t>
      </w:r>
      <w:r w:rsidR="00081B65" w:rsidRPr="000E45D5">
        <w:rPr>
          <w:rFonts w:ascii="Helvetica-Light" w:hAnsi="Helvetica-Light"/>
          <w:b/>
          <w:bCs/>
          <w:i/>
          <w:iCs/>
          <w:sz w:val="22"/>
          <w:szCs w:val="22"/>
        </w:rPr>
        <w:t>inancial arrangements</w:t>
      </w:r>
      <w:r w:rsidR="00350FA3" w:rsidRPr="000E45D5">
        <w:rPr>
          <w:rFonts w:ascii="Helvetica-Light" w:hAnsi="Helvetica-Light"/>
          <w:b/>
          <w:bCs/>
          <w:i/>
          <w:iCs/>
          <w:sz w:val="22"/>
          <w:szCs w:val="22"/>
        </w:rPr>
        <w:t xml:space="preserve"> </w:t>
      </w:r>
      <w:r w:rsidRPr="000E45D5">
        <w:rPr>
          <w:rFonts w:ascii="Helvetica-Light" w:hAnsi="Helvetica-Light"/>
          <w:b/>
          <w:bCs/>
          <w:sz w:val="22"/>
          <w:szCs w:val="22"/>
        </w:rPr>
        <w:t>questions which the applicant association is required to complete</w:t>
      </w:r>
    </w:p>
    <w:p w14:paraId="4015B938" w14:textId="7E64C4B2" w:rsidR="002D6598" w:rsidRPr="000E45D5" w:rsidRDefault="006E6F6F" w:rsidP="006E70D6">
      <w:pPr>
        <w:pStyle w:val="BodyText"/>
        <w:spacing w:before="120" w:after="120"/>
        <w:ind w:left="720"/>
        <w:rPr>
          <w:rFonts w:ascii="Helvetica-Light" w:hAnsi="Helvetica-Light"/>
          <w:sz w:val="22"/>
          <w:szCs w:val="22"/>
        </w:rPr>
      </w:pPr>
      <w:r w:rsidRPr="000E45D5">
        <w:rPr>
          <w:rFonts w:ascii="Helvetica-Light" w:hAnsi="Helvetica-Light"/>
          <w:sz w:val="22"/>
          <w:szCs w:val="22"/>
          <w:lang w:bidi="en-AU"/>
        </w:rPr>
        <w:t xml:space="preserve">The questions </w:t>
      </w:r>
      <w:r w:rsidR="002D6598" w:rsidRPr="000E45D5">
        <w:rPr>
          <w:rFonts w:ascii="Helvetica-Light" w:hAnsi="Helvetica-Light"/>
          <w:sz w:val="22"/>
          <w:szCs w:val="22"/>
          <w:lang w:bidi="en-AU"/>
        </w:rPr>
        <w:t xml:space="preserve">below </w:t>
      </w:r>
      <w:r w:rsidRPr="000E45D5">
        <w:rPr>
          <w:rFonts w:ascii="Helvetica-Light" w:hAnsi="Helvetica-Light"/>
          <w:sz w:val="22"/>
          <w:szCs w:val="22"/>
          <w:lang w:bidi="en-AU"/>
        </w:rPr>
        <w:t xml:space="preserve">are designed to help you </w:t>
      </w:r>
      <w:r w:rsidR="00350FA3" w:rsidRPr="000E45D5">
        <w:rPr>
          <w:rFonts w:ascii="Helvetica-Light" w:hAnsi="Helvetica-Light"/>
          <w:sz w:val="22"/>
          <w:szCs w:val="22"/>
          <w:lang w:bidi="en-AU"/>
        </w:rPr>
        <w:t xml:space="preserve">demonstrate to the Professional Standards Councils that the association applying for a </w:t>
      </w:r>
      <w:r w:rsidR="00DE33DC" w:rsidRPr="000E45D5">
        <w:rPr>
          <w:rFonts w:ascii="Helvetica-Light" w:hAnsi="Helvetica-Light"/>
          <w:sz w:val="22"/>
          <w:szCs w:val="22"/>
          <w:lang w:bidi="en-AU"/>
        </w:rPr>
        <w:t>P</w:t>
      </w:r>
      <w:r w:rsidR="00350FA3" w:rsidRPr="000E45D5">
        <w:rPr>
          <w:rFonts w:ascii="Helvetica-Light" w:hAnsi="Helvetica-Light"/>
          <w:sz w:val="22"/>
          <w:szCs w:val="22"/>
          <w:lang w:bidi="en-AU"/>
        </w:rPr>
        <w:t xml:space="preserve">rofessional </w:t>
      </w:r>
      <w:r w:rsidR="00DE33DC" w:rsidRPr="000E45D5">
        <w:rPr>
          <w:rFonts w:ascii="Helvetica-Light" w:hAnsi="Helvetica-Light"/>
          <w:sz w:val="22"/>
          <w:szCs w:val="22"/>
          <w:lang w:bidi="en-AU"/>
        </w:rPr>
        <w:t>S</w:t>
      </w:r>
      <w:r w:rsidR="00350FA3" w:rsidRPr="000E45D5">
        <w:rPr>
          <w:rFonts w:ascii="Helvetica-Light" w:hAnsi="Helvetica-Light"/>
          <w:sz w:val="22"/>
          <w:szCs w:val="22"/>
          <w:lang w:bidi="en-AU"/>
        </w:rPr>
        <w:t xml:space="preserve">tandards </w:t>
      </w:r>
      <w:r w:rsidR="00DE33DC" w:rsidRPr="000E45D5">
        <w:rPr>
          <w:rFonts w:ascii="Helvetica-Light" w:hAnsi="Helvetica-Light"/>
          <w:sz w:val="22"/>
          <w:szCs w:val="22"/>
          <w:lang w:bidi="en-AU"/>
        </w:rPr>
        <w:t>S</w:t>
      </w:r>
      <w:r w:rsidR="00350FA3" w:rsidRPr="000E45D5">
        <w:rPr>
          <w:rFonts w:ascii="Helvetica-Light" w:hAnsi="Helvetica-Light"/>
          <w:sz w:val="22"/>
          <w:szCs w:val="22"/>
          <w:lang w:bidi="en-AU"/>
        </w:rPr>
        <w:t xml:space="preserve">cheme is </w:t>
      </w:r>
      <w:r w:rsidR="00081B65" w:rsidRPr="000E45D5">
        <w:rPr>
          <w:rFonts w:ascii="Helvetica-Light" w:hAnsi="Helvetica-Light"/>
          <w:sz w:val="22"/>
          <w:szCs w:val="22"/>
          <w:lang w:bidi="en-AU"/>
        </w:rPr>
        <w:t xml:space="preserve">capable of addressing the governance, conflicts of interest and financial arrangements that may affect the administration of a </w:t>
      </w:r>
      <w:r w:rsidR="00DE33DC" w:rsidRPr="000E45D5">
        <w:rPr>
          <w:rFonts w:ascii="Helvetica-Light" w:hAnsi="Helvetica-Light"/>
          <w:sz w:val="22"/>
          <w:szCs w:val="22"/>
          <w:lang w:bidi="en-AU"/>
        </w:rPr>
        <w:t>S</w:t>
      </w:r>
      <w:r w:rsidR="00081B65" w:rsidRPr="000E45D5">
        <w:rPr>
          <w:rFonts w:ascii="Helvetica-Light" w:hAnsi="Helvetica-Light"/>
          <w:sz w:val="22"/>
          <w:szCs w:val="22"/>
          <w:lang w:bidi="en-AU"/>
        </w:rPr>
        <w:t>cheme over its lifecycle.</w:t>
      </w:r>
    </w:p>
    <w:p w14:paraId="4458D385" w14:textId="2ACA0B2B" w:rsidR="00D713F9" w:rsidRPr="000E45D5" w:rsidRDefault="002D6598" w:rsidP="006E70D6">
      <w:pPr>
        <w:pStyle w:val="BodyText"/>
        <w:spacing w:before="120" w:after="240"/>
        <w:ind w:left="720"/>
        <w:rPr>
          <w:rFonts w:ascii="Helvetica-Light" w:hAnsi="Helvetica-Light"/>
          <w:i/>
          <w:iCs/>
          <w:sz w:val="22"/>
          <w:szCs w:val="22"/>
        </w:rPr>
      </w:pPr>
      <w:r w:rsidRPr="000E45D5">
        <w:rPr>
          <w:rFonts w:ascii="Helvetica-Light" w:hAnsi="Helvetica-Light"/>
          <w:sz w:val="22"/>
          <w:szCs w:val="22"/>
        </w:rPr>
        <w:t>To assist you, see Guidance 1.</w:t>
      </w:r>
      <w:r w:rsidR="00081B65" w:rsidRPr="000E45D5">
        <w:rPr>
          <w:rFonts w:ascii="Helvetica-Light" w:hAnsi="Helvetica-Light"/>
          <w:sz w:val="22"/>
          <w:szCs w:val="22"/>
        </w:rPr>
        <w:t>2.2</w:t>
      </w:r>
      <w:r w:rsidRPr="000E45D5">
        <w:rPr>
          <w:rFonts w:ascii="Helvetica-Light" w:hAnsi="Helvetica-Light"/>
          <w:i/>
          <w:iCs/>
          <w:sz w:val="22"/>
          <w:szCs w:val="22"/>
        </w:rPr>
        <w:t xml:space="preserve"> </w:t>
      </w:r>
      <w:r w:rsidR="00081B65" w:rsidRPr="000E45D5">
        <w:rPr>
          <w:rFonts w:ascii="Helvetica-Light" w:hAnsi="Helvetica-Light"/>
          <w:i/>
          <w:iCs/>
          <w:sz w:val="22"/>
          <w:szCs w:val="22"/>
        </w:rPr>
        <w:t xml:space="preserve">Governance, Conflicts of interest and </w:t>
      </w:r>
      <w:r w:rsidR="001B2D4F">
        <w:rPr>
          <w:rFonts w:ascii="Helvetica-Light" w:hAnsi="Helvetica-Light"/>
          <w:i/>
          <w:iCs/>
          <w:sz w:val="22"/>
          <w:szCs w:val="22"/>
        </w:rPr>
        <w:t>f</w:t>
      </w:r>
      <w:r w:rsidR="00081B65" w:rsidRPr="000E45D5">
        <w:rPr>
          <w:rFonts w:ascii="Helvetica-Light" w:hAnsi="Helvetica-Light"/>
          <w:i/>
          <w:iCs/>
          <w:sz w:val="22"/>
          <w:szCs w:val="22"/>
        </w:rPr>
        <w:t>inancial arrangements.</w:t>
      </w:r>
      <w:bookmarkStart w:id="0" w:name="_Hlk69551819"/>
    </w:p>
    <w:tbl>
      <w:tblPr>
        <w:tblStyle w:val="TableGrid"/>
        <w:tblpPr w:leftFromText="180" w:rightFromText="180" w:vertAnchor="text" w:tblpY="1"/>
        <w:tblOverlap w:val="never"/>
        <w:tblW w:w="9085" w:type="dxa"/>
        <w:tblLook w:val="04A0" w:firstRow="1" w:lastRow="0" w:firstColumn="1" w:lastColumn="0" w:noHBand="0" w:noVBand="1"/>
      </w:tblPr>
      <w:tblGrid>
        <w:gridCol w:w="4855"/>
        <w:gridCol w:w="4230"/>
      </w:tblGrid>
      <w:tr w:rsidR="006E6F6F" w:rsidRPr="008A421D" w14:paraId="06F28E1F" w14:textId="77777777" w:rsidTr="00523174">
        <w:trPr>
          <w:cantSplit/>
          <w:trHeight w:val="269"/>
        </w:trPr>
        <w:tc>
          <w:tcPr>
            <w:tcW w:w="9085" w:type="dxa"/>
            <w:gridSpan w:val="2"/>
            <w:shd w:val="clear" w:color="auto" w:fill="000000" w:themeFill="text1"/>
          </w:tcPr>
          <w:p w14:paraId="5B05C20F" w14:textId="35110FBF" w:rsidR="006E6F6F" w:rsidRPr="008A421D" w:rsidRDefault="00350FA3" w:rsidP="00A266BE">
            <w:pPr>
              <w:pStyle w:val="ListParagraph"/>
              <w:numPr>
                <w:ilvl w:val="0"/>
                <w:numId w:val="21"/>
              </w:numPr>
              <w:rPr>
                <w:rFonts w:ascii="Helvetica-Light" w:hAnsi="Helvetica-Light"/>
                <w:b/>
                <w:bCs/>
                <w:sz w:val="20"/>
                <w:szCs w:val="20"/>
              </w:rPr>
            </w:pPr>
            <w:bookmarkStart w:id="1" w:name="_Hlk67337834"/>
            <w:r w:rsidRPr="008A421D">
              <w:rPr>
                <w:rFonts w:ascii="Helvetica-Light" w:hAnsi="Helvetica-Light"/>
                <w:b/>
                <w:bCs/>
                <w:sz w:val="20"/>
                <w:szCs w:val="20"/>
              </w:rPr>
              <w:t>QUESTION</w:t>
            </w:r>
            <w:r w:rsidR="006E6F6F" w:rsidRPr="008A421D">
              <w:rPr>
                <w:rFonts w:ascii="Helvetica-Light" w:hAnsi="Helvetica-Light"/>
                <w:b/>
                <w:bCs/>
                <w:sz w:val="20"/>
                <w:szCs w:val="20"/>
              </w:rPr>
              <w:t xml:space="preserve">: </w:t>
            </w:r>
            <w:r w:rsidR="00952F55" w:rsidRPr="008A421D">
              <w:rPr>
                <w:rFonts w:ascii="Helvetica-Light" w:hAnsi="Helvetica-Light"/>
                <w:b/>
                <w:bCs/>
                <w:i/>
                <w:iCs/>
                <w:sz w:val="20"/>
                <w:szCs w:val="20"/>
              </w:rPr>
              <w:t>GOVERNANCE</w:t>
            </w:r>
            <w:r w:rsidR="006E6F6F" w:rsidRPr="008A421D">
              <w:rPr>
                <w:rFonts w:ascii="Helvetica-Light" w:hAnsi="Helvetica-Light"/>
                <w:b/>
                <w:bCs/>
                <w:i/>
                <w:iCs/>
                <w:sz w:val="20"/>
                <w:szCs w:val="20"/>
              </w:rPr>
              <w:t xml:space="preserve"> </w:t>
            </w:r>
          </w:p>
        </w:tc>
      </w:tr>
      <w:bookmarkEnd w:id="0"/>
      <w:tr w:rsidR="006E6F6F" w:rsidRPr="008A421D" w14:paraId="1A8747BB" w14:textId="77777777" w:rsidTr="00523174">
        <w:trPr>
          <w:cantSplit/>
          <w:trHeight w:val="269"/>
        </w:trPr>
        <w:tc>
          <w:tcPr>
            <w:tcW w:w="4855" w:type="dxa"/>
            <w:shd w:val="clear" w:color="auto" w:fill="000000" w:themeFill="text1"/>
          </w:tcPr>
          <w:p w14:paraId="2242F87B" w14:textId="0972CD71" w:rsidR="006E6F6F" w:rsidRPr="008A421D" w:rsidRDefault="00350FA3" w:rsidP="006E6F6F">
            <w:pPr>
              <w:rPr>
                <w:rFonts w:ascii="Helvetica-Light" w:hAnsi="Helvetica-Light"/>
                <w:b/>
                <w:bCs/>
                <w:sz w:val="18"/>
                <w:szCs w:val="18"/>
              </w:rPr>
            </w:pPr>
            <w:r w:rsidRPr="008A421D">
              <w:rPr>
                <w:rFonts w:ascii="Helvetica-Light" w:hAnsi="Helvetica-Light"/>
                <w:b/>
                <w:bCs/>
                <w:sz w:val="18"/>
                <w:szCs w:val="18"/>
              </w:rPr>
              <w:t>Evidence</w:t>
            </w:r>
            <w:r w:rsidR="009B0445" w:rsidRPr="008A421D">
              <w:rPr>
                <w:rFonts w:ascii="Helvetica-Light" w:hAnsi="Helvetica-Light"/>
                <w:b/>
                <w:bCs/>
                <w:sz w:val="18"/>
                <w:szCs w:val="18"/>
              </w:rPr>
              <w:t xml:space="preserve"> </w:t>
            </w:r>
            <w:r w:rsidRPr="008A421D">
              <w:rPr>
                <w:rFonts w:ascii="Helvetica-Light" w:hAnsi="Helvetica-Light"/>
                <w:b/>
                <w:bCs/>
                <w:sz w:val="18"/>
                <w:szCs w:val="18"/>
              </w:rPr>
              <w:t>/</w:t>
            </w:r>
            <w:r w:rsidR="009B0445" w:rsidRPr="008A421D">
              <w:rPr>
                <w:rFonts w:ascii="Helvetica-Light" w:hAnsi="Helvetica-Light"/>
                <w:b/>
                <w:bCs/>
                <w:sz w:val="18"/>
                <w:szCs w:val="18"/>
              </w:rPr>
              <w:t xml:space="preserve"> </w:t>
            </w:r>
            <w:r w:rsidRPr="008A421D">
              <w:rPr>
                <w:rFonts w:ascii="Helvetica-Light" w:hAnsi="Helvetica-Light"/>
                <w:b/>
                <w:bCs/>
                <w:sz w:val="18"/>
                <w:szCs w:val="18"/>
              </w:rPr>
              <w:t>information required</w:t>
            </w:r>
          </w:p>
        </w:tc>
        <w:tc>
          <w:tcPr>
            <w:tcW w:w="4230" w:type="dxa"/>
            <w:shd w:val="clear" w:color="auto" w:fill="000000" w:themeFill="text1"/>
          </w:tcPr>
          <w:p w14:paraId="76684E0D" w14:textId="4B10727A" w:rsidR="006E6F6F" w:rsidRPr="008A421D" w:rsidRDefault="006E6F6F" w:rsidP="006E6F6F">
            <w:pPr>
              <w:rPr>
                <w:rFonts w:ascii="Helvetica-Light" w:hAnsi="Helvetica-Light"/>
                <w:b/>
                <w:bCs/>
                <w:sz w:val="18"/>
                <w:szCs w:val="18"/>
              </w:rPr>
            </w:pPr>
            <w:r w:rsidRPr="008A421D">
              <w:rPr>
                <w:rFonts w:ascii="Helvetica-Light" w:hAnsi="Helvetica-Light"/>
                <w:b/>
                <w:bCs/>
                <w:sz w:val="18"/>
                <w:szCs w:val="18"/>
              </w:rPr>
              <w:t>Association’s response</w:t>
            </w:r>
            <w:r w:rsidR="000D64DC" w:rsidRPr="008A421D">
              <w:rPr>
                <w:rFonts w:ascii="Helvetica-Light" w:hAnsi="Helvetica-Light"/>
                <w:b/>
                <w:bCs/>
                <w:sz w:val="18"/>
                <w:szCs w:val="18"/>
              </w:rPr>
              <w:t xml:space="preserve"> (including examples)</w:t>
            </w:r>
            <w:r w:rsidRPr="008A421D">
              <w:rPr>
                <w:rFonts w:ascii="Helvetica-Light" w:hAnsi="Helvetica-Light"/>
                <w:b/>
                <w:bCs/>
                <w:sz w:val="18"/>
                <w:szCs w:val="18"/>
              </w:rPr>
              <w:t xml:space="preserve"> </w:t>
            </w:r>
          </w:p>
        </w:tc>
      </w:tr>
      <w:bookmarkEnd w:id="1"/>
      <w:tr w:rsidR="006E6F6F" w:rsidRPr="008A421D" w14:paraId="0484F7D4" w14:textId="77777777" w:rsidTr="00523174">
        <w:trPr>
          <w:trHeight w:val="426"/>
        </w:trPr>
        <w:tc>
          <w:tcPr>
            <w:tcW w:w="4855" w:type="dxa"/>
          </w:tcPr>
          <w:p w14:paraId="13648DEA" w14:textId="77777777" w:rsidR="00952F55" w:rsidRPr="008A421D" w:rsidRDefault="00952F55" w:rsidP="00952F55">
            <w:pPr>
              <w:spacing w:after="60"/>
              <w:rPr>
                <w:rFonts w:ascii="Helvetica-Light" w:hAnsi="Helvetica-Light"/>
                <w:sz w:val="18"/>
                <w:szCs w:val="18"/>
              </w:rPr>
            </w:pPr>
            <w:r w:rsidRPr="008A421D">
              <w:rPr>
                <w:rFonts w:ascii="Helvetica-Light" w:hAnsi="Helvetica-Light"/>
                <w:sz w:val="18"/>
                <w:szCs w:val="18"/>
              </w:rPr>
              <w:t>Provide evidence to demonstrate that:</w:t>
            </w:r>
          </w:p>
          <w:p w14:paraId="13A4F5EB" w14:textId="22D2409A" w:rsidR="00952F55" w:rsidRPr="008A421D" w:rsidRDefault="00952F55" w:rsidP="00952F55">
            <w:pPr>
              <w:numPr>
                <w:ilvl w:val="1"/>
                <w:numId w:val="13"/>
              </w:numPr>
              <w:spacing w:after="60"/>
              <w:ind w:left="340" w:hanging="340"/>
              <w:rPr>
                <w:rFonts w:ascii="Helvetica-Light" w:hAnsi="Helvetica-Light"/>
                <w:sz w:val="18"/>
                <w:szCs w:val="18"/>
                <w:lang w:val="en-US"/>
              </w:rPr>
            </w:pPr>
            <w:r w:rsidRPr="008A421D">
              <w:rPr>
                <w:rFonts w:ascii="Helvetica-Light" w:hAnsi="Helvetica-Light"/>
                <w:sz w:val="18"/>
                <w:szCs w:val="18"/>
                <w:lang w:val="en-US"/>
              </w:rPr>
              <w:t xml:space="preserve">the association (including its governing body) acts in a manner that maintains the confidence of the </w:t>
            </w:r>
            <w:r w:rsidR="00A8646D" w:rsidRPr="008A421D">
              <w:rPr>
                <w:rFonts w:ascii="Helvetica-Light" w:hAnsi="Helvetica-Light"/>
                <w:sz w:val="18"/>
                <w:szCs w:val="18"/>
                <w:lang w:val="en-US"/>
              </w:rPr>
              <w:t>public</w:t>
            </w:r>
            <w:r w:rsidRPr="008A421D">
              <w:rPr>
                <w:rFonts w:ascii="Helvetica-Light" w:hAnsi="Helvetica-Light"/>
                <w:sz w:val="18"/>
                <w:szCs w:val="18"/>
                <w:lang w:val="en-US"/>
              </w:rPr>
              <w:t>, professionals, employers, and other key stakeholders</w:t>
            </w:r>
          </w:p>
          <w:p w14:paraId="3A7AFCC8" w14:textId="77777777" w:rsidR="00952F55" w:rsidRPr="008A421D" w:rsidRDefault="00952F55" w:rsidP="00952F55">
            <w:pPr>
              <w:numPr>
                <w:ilvl w:val="1"/>
                <w:numId w:val="13"/>
              </w:numPr>
              <w:spacing w:after="60"/>
              <w:ind w:left="340" w:hanging="340"/>
              <w:rPr>
                <w:rFonts w:ascii="Helvetica-Light" w:hAnsi="Helvetica-Light"/>
                <w:sz w:val="18"/>
                <w:szCs w:val="18"/>
                <w:lang w:val="en-US"/>
              </w:rPr>
            </w:pPr>
            <w:r w:rsidRPr="008A421D">
              <w:rPr>
                <w:rFonts w:ascii="Helvetica-Light" w:hAnsi="Helvetica-Light"/>
                <w:sz w:val="18"/>
                <w:szCs w:val="18"/>
                <w:lang w:val="en-US"/>
              </w:rPr>
              <w:t>the association responds to its regulatory commitments with diligence or has the capacity to do so</w:t>
            </w:r>
          </w:p>
          <w:p w14:paraId="1B405847" w14:textId="77777777" w:rsidR="00952F55" w:rsidRPr="008A421D" w:rsidRDefault="00952F55" w:rsidP="00952F55">
            <w:pPr>
              <w:numPr>
                <w:ilvl w:val="1"/>
                <w:numId w:val="13"/>
              </w:numPr>
              <w:spacing w:after="60"/>
              <w:ind w:left="340" w:hanging="340"/>
              <w:rPr>
                <w:rFonts w:ascii="Helvetica-Light" w:hAnsi="Helvetica-Light"/>
                <w:sz w:val="18"/>
                <w:szCs w:val="18"/>
                <w:lang w:val="en-US"/>
              </w:rPr>
            </w:pPr>
            <w:r w:rsidRPr="008A421D">
              <w:rPr>
                <w:rFonts w:ascii="Helvetica-Light" w:hAnsi="Helvetica-Light"/>
                <w:sz w:val="18"/>
                <w:szCs w:val="18"/>
                <w:lang w:val="en-US"/>
              </w:rPr>
              <w:t>the association’s key documents are appropriately managed, including version control, and submit any examples of minutes outlining changes to governance documents such as the association’s Constitution.</w:t>
            </w:r>
          </w:p>
          <w:p w14:paraId="0E876A8C" w14:textId="77777777" w:rsidR="00952F55" w:rsidRPr="008A421D" w:rsidRDefault="00952F55" w:rsidP="00952F55">
            <w:pPr>
              <w:spacing w:after="60"/>
              <w:rPr>
                <w:rFonts w:ascii="Helvetica-Light" w:hAnsi="Helvetica-Light"/>
                <w:sz w:val="18"/>
                <w:szCs w:val="18"/>
                <w:lang w:val="en-US"/>
              </w:rPr>
            </w:pPr>
            <w:r w:rsidRPr="008A421D">
              <w:rPr>
                <w:rFonts w:ascii="Helvetica-Light" w:hAnsi="Helvetica-Light"/>
                <w:sz w:val="18"/>
                <w:szCs w:val="18"/>
                <w:lang w:val="en-US"/>
              </w:rPr>
              <w:t>If the association is a public company limited by guarantee:</w:t>
            </w:r>
          </w:p>
          <w:p w14:paraId="7C0F2CA9" w14:textId="77777777" w:rsidR="00952F55" w:rsidRPr="008A421D" w:rsidRDefault="00952F55" w:rsidP="00952F55">
            <w:pPr>
              <w:numPr>
                <w:ilvl w:val="1"/>
                <w:numId w:val="13"/>
              </w:numPr>
              <w:spacing w:after="60"/>
              <w:ind w:left="340" w:hanging="340"/>
              <w:rPr>
                <w:rFonts w:ascii="Helvetica-Light" w:hAnsi="Helvetica-Light"/>
                <w:sz w:val="18"/>
                <w:szCs w:val="18"/>
                <w:lang w:val="en-US"/>
              </w:rPr>
            </w:pPr>
            <w:r w:rsidRPr="008A421D">
              <w:rPr>
                <w:rFonts w:ascii="Helvetica-Light" w:hAnsi="Helvetica-Light"/>
                <w:sz w:val="18"/>
                <w:szCs w:val="18"/>
                <w:lang w:val="en-US"/>
              </w:rPr>
              <w:t>the Secretary must have qualifications or experience to undertake the Secretary responsibilities</w:t>
            </w:r>
          </w:p>
          <w:p w14:paraId="6D314B40" w14:textId="77777777" w:rsidR="00952F55" w:rsidRPr="008A421D" w:rsidRDefault="00952F55" w:rsidP="00952F55">
            <w:pPr>
              <w:numPr>
                <w:ilvl w:val="1"/>
                <w:numId w:val="13"/>
              </w:numPr>
              <w:spacing w:after="60"/>
              <w:ind w:left="340" w:hanging="340"/>
              <w:rPr>
                <w:rFonts w:ascii="Helvetica-Light" w:hAnsi="Helvetica-Light"/>
                <w:sz w:val="18"/>
                <w:szCs w:val="18"/>
                <w:lang w:val="en-US"/>
              </w:rPr>
            </w:pPr>
            <w:r w:rsidRPr="008A421D">
              <w:rPr>
                <w:rFonts w:ascii="Helvetica-Light" w:hAnsi="Helvetica-Light"/>
                <w:sz w:val="18"/>
                <w:szCs w:val="18"/>
                <w:lang w:val="en-US"/>
              </w:rPr>
              <w:t xml:space="preserve">the Secretary must comply with the responsibilities ordinarily undertaken by the Secretary, such as </w:t>
            </w:r>
            <w:proofErr w:type="spellStart"/>
            <w:r w:rsidRPr="008A421D">
              <w:rPr>
                <w:rFonts w:ascii="Helvetica-Light" w:hAnsi="Helvetica-Light"/>
                <w:sz w:val="18"/>
                <w:szCs w:val="18"/>
                <w:lang w:val="en-US"/>
              </w:rPr>
              <w:t>organising</w:t>
            </w:r>
            <w:proofErr w:type="spellEnd"/>
            <w:r w:rsidRPr="008A421D">
              <w:rPr>
                <w:rFonts w:ascii="Helvetica-Light" w:hAnsi="Helvetica-Light"/>
                <w:sz w:val="18"/>
                <w:szCs w:val="18"/>
                <w:lang w:val="en-US"/>
              </w:rPr>
              <w:t xml:space="preserve"> annual general meetings of members</w:t>
            </w:r>
          </w:p>
          <w:p w14:paraId="1720B9D5" w14:textId="77777777" w:rsidR="00952F55" w:rsidRPr="008A421D" w:rsidRDefault="00952F55" w:rsidP="00952F55">
            <w:pPr>
              <w:numPr>
                <w:ilvl w:val="1"/>
                <w:numId w:val="13"/>
              </w:numPr>
              <w:spacing w:after="60"/>
              <w:ind w:left="340" w:hanging="340"/>
              <w:rPr>
                <w:rFonts w:ascii="Helvetica-Light" w:hAnsi="Helvetica-Light"/>
                <w:sz w:val="18"/>
                <w:szCs w:val="18"/>
                <w:lang w:val="en-US"/>
              </w:rPr>
            </w:pPr>
            <w:r w:rsidRPr="008A421D">
              <w:rPr>
                <w:rFonts w:ascii="Helvetica-Light" w:hAnsi="Helvetica-Light"/>
                <w:sz w:val="18"/>
                <w:szCs w:val="18"/>
                <w:lang w:val="en-US"/>
              </w:rPr>
              <w:t xml:space="preserve">the governing body must comply with statutory requirements, including those under section 250N of the </w:t>
            </w:r>
            <w:r w:rsidRPr="008A421D">
              <w:rPr>
                <w:rFonts w:ascii="Helvetica-Light" w:hAnsi="Helvetica-Light"/>
                <w:i/>
                <w:iCs/>
                <w:sz w:val="18"/>
                <w:szCs w:val="18"/>
                <w:lang w:val="en-US"/>
              </w:rPr>
              <w:t>Corporations Act 2001</w:t>
            </w:r>
            <w:r w:rsidRPr="008A421D">
              <w:rPr>
                <w:rFonts w:ascii="Helvetica-Light" w:hAnsi="Helvetica-Light"/>
                <w:sz w:val="18"/>
                <w:szCs w:val="18"/>
                <w:lang w:val="en-US"/>
              </w:rPr>
              <w:t xml:space="preserve"> (</w:t>
            </w:r>
            <w:proofErr w:type="spellStart"/>
            <w:r w:rsidRPr="008A421D">
              <w:rPr>
                <w:rFonts w:ascii="Helvetica-Light" w:hAnsi="Helvetica-Light"/>
                <w:sz w:val="18"/>
                <w:szCs w:val="18"/>
                <w:lang w:val="en-US"/>
              </w:rPr>
              <w:t>Cth</w:t>
            </w:r>
            <w:proofErr w:type="spellEnd"/>
            <w:r w:rsidRPr="008A421D">
              <w:rPr>
                <w:rFonts w:ascii="Helvetica-Light" w:hAnsi="Helvetica-Light"/>
                <w:sz w:val="18"/>
                <w:szCs w:val="18"/>
                <w:lang w:val="en-US"/>
              </w:rPr>
              <w:t xml:space="preserve">) </w:t>
            </w:r>
          </w:p>
          <w:p w14:paraId="52D77FEA" w14:textId="05D80C46" w:rsidR="006E6F6F" w:rsidRPr="008A421D" w:rsidRDefault="00952F55" w:rsidP="00952F55">
            <w:pPr>
              <w:numPr>
                <w:ilvl w:val="1"/>
                <w:numId w:val="13"/>
              </w:numPr>
              <w:spacing w:after="60"/>
              <w:ind w:left="340" w:hanging="340"/>
              <w:rPr>
                <w:rFonts w:ascii="Helvetica-Light" w:hAnsi="Helvetica-Light"/>
                <w:b/>
                <w:bCs/>
                <w:sz w:val="18"/>
                <w:szCs w:val="18"/>
              </w:rPr>
            </w:pPr>
            <w:r w:rsidRPr="008A421D">
              <w:rPr>
                <w:rFonts w:ascii="Helvetica-Light" w:hAnsi="Helvetica-Light"/>
                <w:sz w:val="18"/>
                <w:szCs w:val="18"/>
                <w:lang w:val="en-US"/>
              </w:rPr>
              <w:t xml:space="preserve">the governing body must demonstrate an arm’s length process for tenders and service-level agreements, including having written policies. </w:t>
            </w:r>
          </w:p>
        </w:tc>
        <w:tc>
          <w:tcPr>
            <w:tcW w:w="4230" w:type="dxa"/>
          </w:tcPr>
          <w:p w14:paraId="047B2D49" w14:textId="5CBFD848" w:rsidR="006E6F6F" w:rsidRPr="008A421D" w:rsidRDefault="006E6F6F" w:rsidP="006E6F6F">
            <w:pPr>
              <w:rPr>
                <w:rFonts w:ascii="Helvetica-Light" w:hAnsi="Helvetica-Light"/>
                <w:sz w:val="18"/>
                <w:szCs w:val="18"/>
              </w:rPr>
            </w:pPr>
          </w:p>
        </w:tc>
      </w:tr>
      <w:tr w:rsidR="00350FA3" w:rsidRPr="008A421D" w14:paraId="6A1C0273" w14:textId="77777777" w:rsidTr="00523174">
        <w:trPr>
          <w:cantSplit/>
          <w:trHeight w:val="269"/>
        </w:trPr>
        <w:tc>
          <w:tcPr>
            <w:tcW w:w="9085" w:type="dxa"/>
            <w:gridSpan w:val="2"/>
            <w:shd w:val="clear" w:color="auto" w:fill="000000" w:themeFill="text1"/>
          </w:tcPr>
          <w:p w14:paraId="3C718585" w14:textId="75C0B9AB" w:rsidR="00350FA3" w:rsidRPr="008A421D" w:rsidRDefault="00350FA3" w:rsidP="00A266BE">
            <w:pPr>
              <w:pStyle w:val="ListParagraph"/>
              <w:numPr>
                <w:ilvl w:val="0"/>
                <w:numId w:val="21"/>
              </w:numPr>
              <w:rPr>
                <w:rFonts w:ascii="Helvetica-Light" w:hAnsi="Helvetica-Light"/>
                <w:b/>
                <w:bCs/>
                <w:sz w:val="20"/>
                <w:szCs w:val="20"/>
              </w:rPr>
            </w:pPr>
            <w:bookmarkStart w:id="2" w:name="_Hlk69552072"/>
            <w:r w:rsidRPr="008A421D">
              <w:rPr>
                <w:rFonts w:ascii="Helvetica-Light" w:hAnsi="Helvetica-Light"/>
                <w:b/>
                <w:bCs/>
                <w:sz w:val="20"/>
                <w:szCs w:val="20"/>
              </w:rPr>
              <w:t xml:space="preserve">QUESTION: </w:t>
            </w:r>
            <w:r w:rsidRPr="008A421D">
              <w:rPr>
                <w:rFonts w:ascii="Helvetica-Light" w:hAnsi="Helvetica-Light"/>
              </w:rPr>
              <w:t xml:space="preserve"> </w:t>
            </w:r>
            <w:r w:rsidR="00952F55" w:rsidRPr="008A421D">
              <w:rPr>
                <w:rFonts w:ascii="Helvetica-Light" w:hAnsi="Helvetica-Light"/>
                <w:b/>
                <w:bCs/>
                <w:i/>
                <w:iCs/>
                <w:sz w:val="20"/>
                <w:szCs w:val="20"/>
              </w:rPr>
              <w:t>CONFLICTS OF INTEREST</w:t>
            </w:r>
          </w:p>
        </w:tc>
      </w:tr>
      <w:bookmarkEnd w:id="2"/>
      <w:tr w:rsidR="006E6F6F" w:rsidRPr="008A421D" w14:paraId="62E61F00" w14:textId="77777777" w:rsidTr="00523174">
        <w:trPr>
          <w:trHeight w:val="540"/>
        </w:trPr>
        <w:tc>
          <w:tcPr>
            <w:tcW w:w="4855" w:type="dxa"/>
          </w:tcPr>
          <w:p w14:paraId="5159A89D" w14:textId="77777777" w:rsidR="00952F55" w:rsidRPr="008A421D" w:rsidRDefault="00952F55" w:rsidP="00952F55">
            <w:pPr>
              <w:spacing w:after="60"/>
              <w:rPr>
                <w:rFonts w:ascii="Helvetica-Light" w:hAnsi="Helvetica-Light"/>
                <w:sz w:val="18"/>
                <w:szCs w:val="18"/>
                <w:lang w:val="en-US"/>
              </w:rPr>
            </w:pPr>
            <w:r w:rsidRPr="008A421D">
              <w:rPr>
                <w:rFonts w:ascii="Helvetica-Light" w:hAnsi="Helvetica-Light"/>
                <w:sz w:val="18"/>
                <w:szCs w:val="18"/>
                <w:lang w:val="en-US"/>
              </w:rPr>
              <w:t>Provide evidence to demonstrate:</w:t>
            </w:r>
          </w:p>
          <w:p w14:paraId="77A65FA8" w14:textId="77777777" w:rsidR="00952F55" w:rsidRPr="008A421D" w:rsidRDefault="00952F55" w:rsidP="00952F55">
            <w:pPr>
              <w:numPr>
                <w:ilvl w:val="1"/>
                <w:numId w:val="14"/>
              </w:numPr>
              <w:spacing w:after="60"/>
              <w:ind w:left="340" w:hanging="340"/>
              <w:rPr>
                <w:rFonts w:ascii="Helvetica-Light" w:hAnsi="Helvetica-Light"/>
                <w:sz w:val="18"/>
                <w:szCs w:val="18"/>
              </w:rPr>
            </w:pPr>
            <w:r w:rsidRPr="008A421D">
              <w:rPr>
                <w:rFonts w:ascii="Helvetica-Light" w:hAnsi="Helvetica-Light"/>
                <w:sz w:val="18"/>
                <w:szCs w:val="18"/>
              </w:rPr>
              <w:t>the mechanisms by which conflicts of interest are identified</w:t>
            </w:r>
          </w:p>
          <w:p w14:paraId="44B09AF4" w14:textId="77777777" w:rsidR="00952F55" w:rsidRPr="008A421D" w:rsidRDefault="00952F55" w:rsidP="00952F55">
            <w:pPr>
              <w:numPr>
                <w:ilvl w:val="1"/>
                <w:numId w:val="14"/>
              </w:numPr>
              <w:spacing w:after="60"/>
              <w:ind w:left="340" w:hanging="340"/>
              <w:rPr>
                <w:rFonts w:ascii="Helvetica-Light" w:hAnsi="Helvetica-Light"/>
                <w:sz w:val="18"/>
                <w:szCs w:val="18"/>
              </w:rPr>
            </w:pPr>
            <w:r w:rsidRPr="008A421D">
              <w:rPr>
                <w:rFonts w:ascii="Helvetica-Light" w:hAnsi="Helvetica-Light"/>
                <w:sz w:val="18"/>
                <w:szCs w:val="18"/>
              </w:rPr>
              <w:t>the mechanisms in place by which conflicts of interest are managed, including registers, policy documents and quality assurance systems</w:t>
            </w:r>
          </w:p>
          <w:p w14:paraId="7C243D3B" w14:textId="2830EBB5" w:rsidR="006E6F6F" w:rsidRPr="008A421D" w:rsidRDefault="00952F55" w:rsidP="00952F55">
            <w:pPr>
              <w:numPr>
                <w:ilvl w:val="1"/>
                <w:numId w:val="14"/>
              </w:numPr>
              <w:spacing w:after="60"/>
              <w:ind w:left="340" w:hanging="340"/>
              <w:rPr>
                <w:rFonts w:ascii="Helvetica-Light" w:hAnsi="Helvetica-Light"/>
                <w:b/>
                <w:bCs/>
                <w:sz w:val="18"/>
                <w:szCs w:val="18"/>
              </w:rPr>
            </w:pPr>
            <w:r w:rsidRPr="008A421D">
              <w:rPr>
                <w:rFonts w:ascii="Helvetica-Light" w:hAnsi="Helvetica-Light"/>
                <w:sz w:val="18"/>
                <w:szCs w:val="18"/>
              </w:rPr>
              <w:t>any examples where the association has discharged its purpose as stipulated in those documents.</w:t>
            </w:r>
            <w:r w:rsidR="00350FA3" w:rsidRPr="008A421D">
              <w:rPr>
                <w:rFonts w:ascii="Helvetica-Light" w:hAnsi="Helvetica-Light"/>
                <w:sz w:val="18"/>
                <w:szCs w:val="18"/>
                <w:lang w:val="en-US"/>
              </w:rPr>
              <w:t xml:space="preserve"> </w:t>
            </w:r>
          </w:p>
        </w:tc>
        <w:tc>
          <w:tcPr>
            <w:tcW w:w="4230" w:type="dxa"/>
          </w:tcPr>
          <w:p w14:paraId="143C2863" w14:textId="509B4754" w:rsidR="006E6F6F" w:rsidRPr="008A421D" w:rsidRDefault="006E6F6F" w:rsidP="006E6F6F">
            <w:pPr>
              <w:rPr>
                <w:rFonts w:ascii="Helvetica-Light" w:hAnsi="Helvetica-Light"/>
                <w:sz w:val="18"/>
                <w:szCs w:val="18"/>
              </w:rPr>
            </w:pPr>
          </w:p>
        </w:tc>
      </w:tr>
      <w:tr w:rsidR="009B0445" w:rsidRPr="008A421D" w14:paraId="6AA35EC9" w14:textId="77777777" w:rsidTr="00523174">
        <w:trPr>
          <w:cantSplit/>
          <w:trHeight w:val="269"/>
        </w:trPr>
        <w:tc>
          <w:tcPr>
            <w:tcW w:w="9085" w:type="dxa"/>
            <w:gridSpan w:val="2"/>
            <w:shd w:val="clear" w:color="auto" w:fill="000000" w:themeFill="text1"/>
          </w:tcPr>
          <w:p w14:paraId="57FB9C2D" w14:textId="0DE9DDC7" w:rsidR="009B0445" w:rsidRPr="008A421D" w:rsidRDefault="009B0445" w:rsidP="00A266BE">
            <w:pPr>
              <w:pStyle w:val="ListParagraph"/>
              <w:numPr>
                <w:ilvl w:val="0"/>
                <w:numId w:val="21"/>
              </w:numPr>
              <w:rPr>
                <w:rFonts w:ascii="Helvetica-Light" w:hAnsi="Helvetica-Light"/>
                <w:b/>
                <w:bCs/>
                <w:sz w:val="20"/>
                <w:szCs w:val="20"/>
              </w:rPr>
            </w:pPr>
            <w:bookmarkStart w:id="3" w:name="_Hlk69552354"/>
            <w:r w:rsidRPr="008A421D">
              <w:rPr>
                <w:rFonts w:ascii="Helvetica-Light" w:hAnsi="Helvetica-Light"/>
                <w:b/>
                <w:bCs/>
                <w:sz w:val="20"/>
                <w:szCs w:val="20"/>
              </w:rPr>
              <w:t xml:space="preserve">QUESTION: </w:t>
            </w:r>
            <w:r w:rsidRPr="008A421D">
              <w:rPr>
                <w:rFonts w:ascii="Helvetica-Light" w:hAnsi="Helvetica-Light"/>
              </w:rPr>
              <w:t xml:space="preserve"> </w:t>
            </w:r>
            <w:r w:rsidR="00952F55" w:rsidRPr="008A421D">
              <w:rPr>
                <w:rFonts w:ascii="Helvetica-Light" w:hAnsi="Helvetica-Light"/>
                <w:b/>
                <w:bCs/>
                <w:i/>
                <w:iCs/>
                <w:sz w:val="20"/>
                <w:szCs w:val="20"/>
              </w:rPr>
              <w:t>FINANCIAL ARRANGEMENTS</w:t>
            </w:r>
            <w:bookmarkEnd w:id="3"/>
          </w:p>
        </w:tc>
      </w:tr>
      <w:tr w:rsidR="006E6F6F" w:rsidRPr="008A421D" w14:paraId="63D7683C" w14:textId="77777777" w:rsidTr="00523174">
        <w:trPr>
          <w:trHeight w:val="607"/>
        </w:trPr>
        <w:tc>
          <w:tcPr>
            <w:tcW w:w="4855" w:type="dxa"/>
          </w:tcPr>
          <w:p w14:paraId="1898F802" w14:textId="77777777" w:rsidR="00952F55" w:rsidRPr="008A421D" w:rsidRDefault="00952F55" w:rsidP="00952F55">
            <w:pPr>
              <w:spacing w:after="60"/>
              <w:rPr>
                <w:rFonts w:ascii="Helvetica-Light" w:hAnsi="Helvetica-Light"/>
                <w:sz w:val="18"/>
                <w:szCs w:val="18"/>
              </w:rPr>
            </w:pPr>
            <w:r w:rsidRPr="008A421D">
              <w:rPr>
                <w:rFonts w:ascii="Helvetica-Light" w:hAnsi="Helvetica-Light"/>
                <w:sz w:val="18"/>
                <w:szCs w:val="18"/>
              </w:rPr>
              <w:t>Provide evidence to demonstrate:</w:t>
            </w:r>
          </w:p>
          <w:p w14:paraId="3F6F1F65" w14:textId="3F62CAC7" w:rsidR="00952F55" w:rsidRPr="008A421D" w:rsidRDefault="00952F55" w:rsidP="00952F55">
            <w:pPr>
              <w:pStyle w:val="ListParagraph"/>
              <w:numPr>
                <w:ilvl w:val="0"/>
                <w:numId w:val="19"/>
              </w:numPr>
              <w:tabs>
                <w:tab w:val="left" w:pos="250"/>
              </w:tabs>
              <w:spacing w:after="60"/>
              <w:ind w:left="250" w:hanging="250"/>
              <w:contextualSpacing w:val="0"/>
              <w:rPr>
                <w:rFonts w:ascii="Helvetica-Light" w:hAnsi="Helvetica-Light"/>
                <w:sz w:val="18"/>
                <w:szCs w:val="18"/>
              </w:rPr>
            </w:pPr>
            <w:r w:rsidRPr="008A421D">
              <w:rPr>
                <w:rFonts w:ascii="Helvetica-Light" w:hAnsi="Helvetica-Light"/>
                <w:sz w:val="18"/>
                <w:szCs w:val="18"/>
              </w:rPr>
              <w:t xml:space="preserve">that financial statements do not report negative equity or satisfy any indicia of insolvency, including audited financial statements and a two (2) year cash flow forecast </w:t>
            </w:r>
          </w:p>
          <w:p w14:paraId="25144826" w14:textId="023FCA0E" w:rsidR="00952F55" w:rsidRPr="008A421D" w:rsidRDefault="00952F55" w:rsidP="00952F55">
            <w:pPr>
              <w:pStyle w:val="ListParagraph"/>
              <w:numPr>
                <w:ilvl w:val="0"/>
                <w:numId w:val="19"/>
              </w:numPr>
              <w:spacing w:after="60"/>
              <w:ind w:left="250" w:hanging="250"/>
              <w:contextualSpacing w:val="0"/>
              <w:rPr>
                <w:rFonts w:ascii="Helvetica-Light" w:hAnsi="Helvetica-Light"/>
                <w:sz w:val="18"/>
                <w:szCs w:val="18"/>
              </w:rPr>
            </w:pPr>
            <w:r w:rsidRPr="008A421D">
              <w:rPr>
                <w:rFonts w:ascii="Helvetica-Light" w:hAnsi="Helvetica-Light"/>
                <w:sz w:val="18"/>
                <w:szCs w:val="18"/>
              </w:rPr>
              <w:t xml:space="preserve">that cash flow does not show: </w:t>
            </w:r>
          </w:p>
          <w:p w14:paraId="1620A735" w14:textId="77777777" w:rsidR="00952F55" w:rsidRPr="008A421D" w:rsidRDefault="00952F55" w:rsidP="00952F55">
            <w:pPr>
              <w:numPr>
                <w:ilvl w:val="0"/>
                <w:numId w:val="15"/>
              </w:numPr>
              <w:spacing w:after="60"/>
              <w:ind w:left="520" w:hanging="180"/>
              <w:rPr>
                <w:rFonts w:ascii="Helvetica-Light" w:hAnsi="Helvetica-Light"/>
                <w:sz w:val="18"/>
                <w:szCs w:val="18"/>
              </w:rPr>
            </w:pPr>
            <w:r w:rsidRPr="008A421D">
              <w:rPr>
                <w:rFonts w:ascii="Helvetica-Light" w:hAnsi="Helvetica-Light"/>
                <w:sz w:val="18"/>
                <w:szCs w:val="18"/>
              </w:rPr>
              <w:lastRenderedPageBreak/>
              <w:t>ongoing reliance on loans from individual association members</w:t>
            </w:r>
          </w:p>
          <w:p w14:paraId="7DBB6814" w14:textId="77777777" w:rsidR="00952F55" w:rsidRPr="008A421D" w:rsidRDefault="00952F55" w:rsidP="00952F55">
            <w:pPr>
              <w:numPr>
                <w:ilvl w:val="0"/>
                <w:numId w:val="15"/>
              </w:numPr>
              <w:spacing w:after="60"/>
              <w:ind w:left="520" w:hanging="180"/>
              <w:rPr>
                <w:rFonts w:ascii="Helvetica-Light" w:hAnsi="Helvetica-Light"/>
                <w:sz w:val="18"/>
                <w:szCs w:val="18"/>
              </w:rPr>
            </w:pPr>
            <w:r w:rsidRPr="008A421D">
              <w:rPr>
                <w:rFonts w:ascii="Helvetica-Light" w:hAnsi="Helvetica-Light"/>
                <w:sz w:val="18"/>
                <w:szCs w:val="18"/>
              </w:rPr>
              <w:t>associated entities controlled by other governing officers of the association (such as the President)</w:t>
            </w:r>
          </w:p>
          <w:p w14:paraId="1994C094" w14:textId="77777777" w:rsidR="00952F55" w:rsidRPr="008A421D" w:rsidRDefault="00952F55" w:rsidP="00952F55">
            <w:pPr>
              <w:numPr>
                <w:ilvl w:val="0"/>
                <w:numId w:val="15"/>
              </w:numPr>
              <w:spacing w:after="60"/>
              <w:ind w:left="520" w:hanging="180"/>
              <w:rPr>
                <w:rFonts w:ascii="Helvetica-Light" w:hAnsi="Helvetica-Light"/>
                <w:sz w:val="18"/>
                <w:szCs w:val="18"/>
              </w:rPr>
            </w:pPr>
            <w:r w:rsidRPr="008A421D">
              <w:rPr>
                <w:rFonts w:ascii="Helvetica-Light" w:hAnsi="Helvetica-Light"/>
                <w:sz w:val="18"/>
                <w:szCs w:val="18"/>
              </w:rPr>
              <w:t>over-reliance on sponsorship from related entities which may have conflicts of interest consequences.</w:t>
            </w:r>
          </w:p>
          <w:p w14:paraId="31403651" w14:textId="051C5471" w:rsidR="006E6F6F" w:rsidRPr="008A421D" w:rsidRDefault="00952F55" w:rsidP="00952F55">
            <w:pPr>
              <w:pStyle w:val="ListParagraph"/>
              <w:numPr>
                <w:ilvl w:val="0"/>
                <w:numId w:val="19"/>
              </w:numPr>
              <w:spacing w:after="60"/>
              <w:ind w:left="250" w:hanging="250"/>
              <w:contextualSpacing w:val="0"/>
              <w:rPr>
                <w:rFonts w:ascii="Helvetica-Light" w:hAnsi="Helvetica-Light"/>
                <w:sz w:val="18"/>
                <w:szCs w:val="18"/>
              </w:rPr>
            </w:pPr>
            <w:r w:rsidRPr="008A421D">
              <w:rPr>
                <w:rFonts w:ascii="Helvetica-Light" w:hAnsi="Helvetica-Light"/>
                <w:sz w:val="18"/>
                <w:szCs w:val="18"/>
              </w:rPr>
              <w:t>that financial resources appear to be sufficient, or sufficiently independent of the directors or governing officers, to support the association’s supervision of risk management strategies, oversight of disciplinary arrangements and representation of the interests of members of the relevant occupational group.</w:t>
            </w:r>
            <w:r w:rsidR="009B0445" w:rsidRPr="008A421D">
              <w:rPr>
                <w:rFonts w:ascii="Helvetica-Light" w:hAnsi="Helvetica-Light"/>
                <w:sz w:val="18"/>
                <w:szCs w:val="18"/>
              </w:rPr>
              <w:t xml:space="preserve"> </w:t>
            </w:r>
          </w:p>
        </w:tc>
        <w:tc>
          <w:tcPr>
            <w:tcW w:w="4230" w:type="dxa"/>
          </w:tcPr>
          <w:p w14:paraId="1D4464B0" w14:textId="591F53F5" w:rsidR="006E6F6F" w:rsidRPr="008A421D" w:rsidRDefault="006E6F6F" w:rsidP="006E6F6F">
            <w:pPr>
              <w:rPr>
                <w:rFonts w:ascii="Helvetica-Light" w:hAnsi="Helvetica-Light"/>
                <w:sz w:val="18"/>
                <w:szCs w:val="18"/>
              </w:rPr>
            </w:pPr>
          </w:p>
        </w:tc>
      </w:tr>
      <w:tr w:rsidR="009B0445" w:rsidRPr="008A421D" w14:paraId="2BDCFF14" w14:textId="77777777" w:rsidTr="00523174">
        <w:trPr>
          <w:cantSplit/>
          <w:trHeight w:val="269"/>
        </w:trPr>
        <w:tc>
          <w:tcPr>
            <w:tcW w:w="9085" w:type="dxa"/>
            <w:gridSpan w:val="2"/>
            <w:shd w:val="clear" w:color="auto" w:fill="000000" w:themeFill="text1"/>
          </w:tcPr>
          <w:p w14:paraId="55CCC637" w14:textId="33693355" w:rsidR="009B0445" w:rsidRPr="008A421D" w:rsidRDefault="009B0445" w:rsidP="00A266BE">
            <w:pPr>
              <w:pStyle w:val="ListParagraph"/>
              <w:numPr>
                <w:ilvl w:val="0"/>
                <w:numId w:val="21"/>
              </w:numPr>
              <w:rPr>
                <w:rFonts w:ascii="Helvetica-Light" w:hAnsi="Helvetica-Light"/>
                <w:b/>
                <w:bCs/>
                <w:sz w:val="20"/>
                <w:szCs w:val="20"/>
              </w:rPr>
            </w:pPr>
            <w:bookmarkStart w:id="4" w:name="_Hlk69552849"/>
            <w:r w:rsidRPr="008A421D">
              <w:rPr>
                <w:rFonts w:ascii="Helvetica-Light" w:hAnsi="Helvetica-Light"/>
                <w:b/>
                <w:bCs/>
                <w:sz w:val="20"/>
                <w:szCs w:val="20"/>
              </w:rPr>
              <w:t>QUESTION:</w:t>
            </w:r>
            <w:r w:rsidRPr="008A421D">
              <w:rPr>
                <w:rFonts w:ascii="Helvetica-Light" w:hAnsi="Helvetica-Light"/>
                <w:b/>
                <w:bCs/>
                <w:i/>
                <w:iCs/>
                <w:sz w:val="20"/>
                <w:szCs w:val="20"/>
              </w:rPr>
              <w:t xml:space="preserve"> </w:t>
            </w:r>
            <w:r w:rsidR="00952F55" w:rsidRPr="008A421D">
              <w:rPr>
                <w:rFonts w:ascii="Helvetica-Light" w:hAnsi="Helvetica-Light"/>
                <w:b/>
                <w:bCs/>
                <w:i/>
                <w:iCs/>
                <w:sz w:val="20"/>
                <w:szCs w:val="20"/>
              </w:rPr>
              <w:t>IMPROVEMENTS</w:t>
            </w:r>
            <w:r w:rsidRPr="008A421D">
              <w:rPr>
                <w:rFonts w:ascii="Helvetica-Light" w:hAnsi="Helvetica-Light"/>
                <w:b/>
                <w:bCs/>
                <w:i/>
                <w:iCs/>
                <w:sz w:val="20"/>
                <w:szCs w:val="20"/>
              </w:rPr>
              <w:t xml:space="preserve"> </w:t>
            </w:r>
            <w:bookmarkEnd w:id="4"/>
          </w:p>
        </w:tc>
      </w:tr>
      <w:tr w:rsidR="002D6598" w:rsidRPr="008A421D" w14:paraId="6BDE4309" w14:textId="77777777" w:rsidTr="00523174">
        <w:trPr>
          <w:trHeight w:val="810"/>
        </w:trPr>
        <w:tc>
          <w:tcPr>
            <w:tcW w:w="4855" w:type="dxa"/>
          </w:tcPr>
          <w:p w14:paraId="38ADDD54" w14:textId="27677DEE" w:rsidR="00DA7E57" w:rsidRPr="008A421D" w:rsidRDefault="00DA7E57" w:rsidP="00DA7E57">
            <w:pPr>
              <w:pStyle w:val="ListParagraph"/>
              <w:numPr>
                <w:ilvl w:val="0"/>
                <w:numId w:val="20"/>
              </w:numPr>
              <w:spacing w:after="60"/>
              <w:ind w:left="250" w:hanging="250"/>
              <w:contextualSpacing w:val="0"/>
              <w:rPr>
                <w:rFonts w:ascii="Helvetica-Light" w:hAnsi="Helvetica-Light"/>
                <w:sz w:val="18"/>
                <w:szCs w:val="18"/>
              </w:rPr>
            </w:pPr>
            <w:r w:rsidRPr="008A421D">
              <w:rPr>
                <w:rFonts w:ascii="Helvetica-Light" w:hAnsi="Helvetica-Light"/>
                <w:sz w:val="18"/>
                <w:szCs w:val="18"/>
              </w:rPr>
              <w:t>Outline the consequences for non-conformance with your governance documents &amp; conflicts of interest policies</w:t>
            </w:r>
          </w:p>
          <w:p w14:paraId="0110AFEB" w14:textId="2254B9C5" w:rsidR="00DA7E57" w:rsidRPr="008A421D" w:rsidRDefault="00DA7E57" w:rsidP="00DA7E57">
            <w:pPr>
              <w:pStyle w:val="ListParagraph"/>
              <w:numPr>
                <w:ilvl w:val="0"/>
                <w:numId w:val="20"/>
              </w:numPr>
              <w:spacing w:after="60"/>
              <w:ind w:left="250" w:hanging="250"/>
              <w:contextualSpacing w:val="0"/>
              <w:rPr>
                <w:rFonts w:ascii="Helvetica-Light" w:hAnsi="Helvetica-Light"/>
                <w:sz w:val="18"/>
                <w:szCs w:val="18"/>
              </w:rPr>
            </w:pPr>
            <w:r w:rsidRPr="008A421D">
              <w:rPr>
                <w:rFonts w:ascii="Helvetica-Light" w:hAnsi="Helvetica-Light"/>
                <w:sz w:val="18"/>
                <w:szCs w:val="18"/>
              </w:rPr>
              <w:t>Describe your association’s detailed plans to improve its policies, including the strategies to address consumer harms and risks</w:t>
            </w:r>
          </w:p>
          <w:p w14:paraId="78397A06" w14:textId="77777777" w:rsidR="00DA7E57" w:rsidRPr="008A421D" w:rsidRDefault="00DA7E57" w:rsidP="00DA7E57">
            <w:pPr>
              <w:pStyle w:val="ListParagraph"/>
              <w:numPr>
                <w:ilvl w:val="0"/>
                <w:numId w:val="20"/>
              </w:numPr>
              <w:spacing w:after="60"/>
              <w:ind w:left="250" w:hanging="250"/>
              <w:contextualSpacing w:val="0"/>
              <w:rPr>
                <w:rFonts w:ascii="Helvetica-Light" w:hAnsi="Helvetica-Light"/>
                <w:sz w:val="18"/>
                <w:szCs w:val="18"/>
              </w:rPr>
            </w:pPr>
            <w:r w:rsidRPr="008A421D">
              <w:rPr>
                <w:rFonts w:ascii="Helvetica-Light" w:hAnsi="Helvetica-Light"/>
                <w:sz w:val="18"/>
                <w:szCs w:val="18"/>
              </w:rPr>
              <w:t xml:space="preserve">Describe the role and responsibilities of your association’s executive and governing body in consumer protection. How does your governing body go about seeking relevant independent expert advice to support its decision-making?  </w:t>
            </w:r>
          </w:p>
          <w:p w14:paraId="500B261A" w14:textId="351DECE8" w:rsidR="00DA7E57" w:rsidRPr="008A421D" w:rsidRDefault="00DA7E57" w:rsidP="00DA7E57">
            <w:pPr>
              <w:pStyle w:val="ListParagraph"/>
              <w:numPr>
                <w:ilvl w:val="0"/>
                <w:numId w:val="20"/>
              </w:numPr>
              <w:spacing w:after="60"/>
              <w:ind w:left="250" w:hanging="250"/>
              <w:contextualSpacing w:val="0"/>
              <w:rPr>
                <w:rFonts w:ascii="Helvetica-Light" w:hAnsi="Helvetica-Light"/>
                <w:sz w:val="18"/>
                <w:szCs w:val="18"/>
              </w:rPr>
            </w:pPr>
            <w:r w:rsidRPr="008A421D">
              <w:rPr>
                <w:rFonts w:ascii="Helvetica-Light" w:hAnsi="Helvetica-Light"/>
                <w:sz w:val="18"/>
                <w:szCs w:val="18"/>
              </w:rPr>
              <w:t>Describe the ways your governance, conflicts of interest and financial arrangements are communicated to your members and the public, and how you assess and improve the communication</w:t>
            </w:r>
          </w:p>
          <w:p w14:paraId="59C6BDC1" w14:textId="5A6B388E" w:rsidR="002D6598" w:rsidRPr="008A421D" w:rsidRDefault="00DA7E57" w:rsidP="00DA7E57">
            <w:pPr>
              <w:pStyle w:val="ListParagraph"/>
              <w:numPr>
                <w:ilvl w:val="0"/>
                <w:numId w:val="20"/>
              </w:numPr>
              <w:spacing w:after="60"/>
              <w:ind w:left="250" w:hanging="250"/>
              <w:contextualSpacing w:val="0"/>
              <w:rPr>
                <w:rFonts w:ascii="Helvetica-Light" w:hAnsi="Helvetica-Light"/>
                <w:b/>
                <w:bCs/>
                <w:sz w:val="18"/>
                <w:szCs w:val="18"/>
              </w:rPr>
            </w:pPr>
            <w:r w:rsidRPr="008A421D">
              <w:rPr>
                <w:rFonts w:ascii="Helvetica-Light" w:hAnsi="Helvetica-Light"/>
                <w:sz w:val="18"/>
                <w:szCs w:val="18"/>
              </w:rPr>
              <w:t>Describe the measures you use to assess the effectiveness of your policies to ensure professional conduct and their frequencies (</w:t>
            </w:r>
            <w:proofErr w:type="spellStart"/>
            <w:r w:rsidRPr="008A421D">
              <w:rPr>
                <w:rFonts w:ascii="Helvetica-Light" w:hAnsi="Helvetica-Light"/>
                <w:sz w:val="18"/>
                <w:szCs w:val="18"/>
              </w:rPr>
              <w:t>eg</w:t>
            </w:r>
            <w:proofErr w:type="spellEnd"/>
            <w:r w:rsidRPr="008A421D">
              <w:rPr>
                <w:rFonts w:ascii="Helvetica-Light" w:hAnsi="Helvetica-Light"/>
                <w:sz w:val="18"/>
                <w:szCs w:val="18"/>
              </w:rPr>
              <w:t xml:space="preserve"> qualitative metrics such as measures of satisfaction, or quantitative, such as actual numbers or dollar amounts), and how the measures contribute to continuous improvement of policies, and protect consumers of the services provided by your members.</w:t>
            </w:r>
          </w:p>
        </w:tc>
        <w:tc>
          <w:tcPr>
            <w:tcW w:w="4230" w:type="dxa"/>
          </w:tcPr>
          <w:p w14:paraId="4C296A42" w14:textId="3FFA2652" w:rsidR="002D6598" w:rsidRPr="008A421D" w:rsidRDefault="002D6598" w:rsidP="006E6F6F">
            <w:pPr>
              <w:rPr>
                <w:rFonts w:ascii="Helvetica-Light" w:hAnsi="Helvetica-Light"/>
                <w:sz w:val="18"/>
                <w:szCs w:val="18"/>
              </w:rPr>
            </w:pPr>
          </w:p>
        </w:tc>
      </w:tr>
      <w:tr w:rsidR="00523174" w:rsidRPr="008A421D" w14:paraId="54FC6B82" w14:textId="77777777" w:rsidTr="00523174">
        <w:trPr>
          <w:cantSplit/>
          <w:trHeight w:val="269"/>
        </w:trPr>
        <w:tc>
          <w:tcPr>
            <w:tcW w:w="9085" w:type="dxa"/>
            <w:gridSpan w:val="2"/>
            <w:shd w:val="clear" w:color="auto" w:fill="000000" w:themeFill="text1"/>
          </w:tcPr>
          <w:p w14:paraId="05CE4367" w14:textId="7B1EC787" w:rsidR="00523174" w:rsidRPr="008A421D" w:rsidRDefault="00523174" w:rsidP="00A266BE">
            <w:pPr>
              <w:pStyle w:val="ListParagraph"/>
              <w:numPr>
                <w:ilvl w:val="0"/>
                <w:numId w:val="21"/>
              </w:numPr>
              <w:ind w:left="340"/>
              <w:rPr>
                <w:rFonts w:ascii="Helvetica-Light" w:hAnsi="Helvetica-Light"/>
                <w:b/>
                <w:bCs/>
                <w:sz w:val="20"/>
                <w:szCs w:val="20"/>
              </w:rPr>
            </w:pPr>
            <w:r w:rsidRPr="008A421D">
              <w:rPr>
                <w:rFonts w:ascii="Helvetica-Light" w:hAnsi="Helvetica-Light"/>
                <w:b/>
                <w:bCs/>
                <w:sz w:val="20"/>
                <w:szCs w:val="20"/>
              </w:rPr>
              <w:t>QUESTION:</w:t>
            </w:r>
            <w:r w:rsidRPr="008A421D">
              <w:rPr>
                <w:rFonts w:ascii="Helvetica-Light" w:hAnsi="Helvetica-Light"/>
                <w:b/>
                <w:bCs/>
                <w:i/>
                <w:iCs/>
                <w:sz w:val="20"/>
                <w:szCs w:val="20"/>
              </w:rPr>
              <w:t xml:space="preserve"> </w:t>
            </w:r>
            <w:r w:rsidR="00DA7E57" w:rsidRPr="008A421D">
              <w:rPr>
                <w:rFonts w:ascii="Helvetica-Light" w:hAnsi="Helvetica-Light"/>
                <w:b/>
                <w:bCs/>
                <w:i/>
                <w:iCs/>
                <w:sz w:val="20"/>
                <w:szCs w:val="20"/>
              </w:rPr>
              <w:t>CONSUMER PROTECTION OUTCOMES</w:t>
            </w:r>
          </w:p>
        </w:tc>
      </w:tr>
      <w:tr w:rsidR="00523174" w:rsidRPr="008A421D" w14:paraId="1F3A3228" w14:textId="77777777" w:rsidTr="00DA7E57">
        <w:trPr>
          <w:trHeight w:val="534"/>
        </w:trPr>
        <w:tc>
          <w:tcPr>
            <w:tcW w:w="4855" w:type="dxa"/>
          </w:tcPr>
          <w:p w14:paraId="74363CB2" w14:textId="65899F62" w:rsidR="00DA7E57" w:rsidRPr="008A421D" w:rsidRDefault="00DA7E57" w:rsidP="00DA7E57">
            <w:pPr>
              <w:spacing w:after="60"/>
              <w:rPr>
                <w:rFonts w:ascii="Helvetica-Light" w:hAnsi="Helvetica-Light"/>
                <w:sz w:val="18"/>
                <w:szCs w:val="18"/>
              </w:rPr>
            </w:pPr>
            <w:r w:rsidRPr="008A421D">
              <w:rPr>
                <w:rFonts w:ascii="Helvetica-Light" w:hAnsi="Helvetica-Light"/>
                <w:sz w:val="18"/>
                <w:szCs w:val="18"/>
              </w:rPr>
              <w:t>Describe your association’s improvement cycle:</w:t>
            </w:r>
          </w:p>
          <w:p w14:paraId="5FC35BB8" w14:textId="77777777" w:rsidR="00DA7E57" w:rsidRPr="008A421D" w:rsidRDefault="00DA7E57" w:rsidP="00DA7E57">
            <w:pPr>
              <w:numPr>
                <w:ilvl w:val="2"/>
                <w:numId w:val="17"/>
              </w:numPr>
              <w:spacing w:after="60"/>
              <w:ind w:left="360"/>
              <w:rPr>
                <w:rFonts w:ascii="Helvetica-Light" w:hAnsi="Helvetica-Light"/>
                <w:sz w:val="18"/>
                <w:szCs w:val="18"/>
              </w:rPr>
            </w:pPr>
            <w:r w:rsidRPr="008A421D">
              <w:rPr>
                <w:rFonts w:ascii="Helvetica-Light" w:hAnsi="Helvetica-Light"/>
                <w:sz w:val="18"/>
                <w:szCs w:val="18"/>
              </w:rPr>
              <w:t xml:space="preserve">how emerging trends from the outcomes of conduct and competence processes (including but not limited to consumer claims, notification, and complaints data) are used to inform revisions of policies </w:t>
            </w:r>
          </w:p>
          <w:p w14:paraId="64A280C7" w14:textId="77777777" w:rsidR="00DA7E57" w:rsidRPr="008A421D" w:rsidRDefault="00DA7E57" w:rsidP="00DA7E57">
            <w:pPr>
              <w:numPr>
                <w:ilvl w:val="2"/>
                <w:numId w:val="17"/>
              </w:numPr>
              <w:spacing w:after="60"/>
              <w:ind w:left="360"/>
              <w:rPr>
                <w:rFonts w:ascii="Helvetica-Light" w:hAnsi="Helvetica-Light"/>
                <w:sz w:val="18"/>
                <w:szCs w:val="18"/>
              </w:rPr>
            </w:pPr>
            <w:r w:rsidRPr="008A421D">
              <w:rPr>
                <w:rFonts w:ascii="Helvetica-Light" w:hAnsi="Helvetica-Light"/>
                <w:sz w:val="18"/>
                <w:szCs w:val="18"/>
              </w:rPr>
              <w:t>how your association identifies and incorporates best practice</w:t>
            </w:r>
          </w:p>
          <w:p w14:paraId="4BFCFCD7" w14:textId="21493095" w:rsidR="00DA7E57" w:rsidRPr="008A421D" w:rsidRDefault="00DA7E57" w:rsidP="00C27D98">
            <w:pPr>
              <w:numPr>
                <w:ilvl w:val="2"/>
                <w:numId w:val="17"/>
              </w:numPr>
              <w:spacing w:after="60"/>
              <w:ind w:left="360"/>
              <w:rPr>
                <w:rFonts w:ascii="Helvetica-Light" w:hAnsi="Helvetica-Light"/>
                <w:sz w:val="18"/>
                <w:szCs w:val="18"/>
              </w:rPr>
            </w:pPr>
            <w:r w:rsidRPr="008A421D">
              <w:rPr>
                <w:rFonts w:ascii="Helvetica-Light" w:hAnsi="Helvetica-Light"/>
                <w:sz w:val="18"/>
                <w:szCs w:val="18"/>
              </w:rPr>
              <w:t>how the purpose for, and benefits of, the improvement is identified and confirmed</w:t>
            </w:r>
            <w:r w:rsidR="00372C5F" w:rsidRPr="008A421D">
              <w:rPr>
                <w:rFonts w:ascii="Helvetica-Light" w:hAnsi="Helvetica-Light"/>
                <w:sz w:val="18"/>
                <w:szCs w:val="18"/>
              </w:rPr>
              <w:t xml:space="preserve">, and </w:t>
            </w:r>
            <w:r w:rsidRPr="008A421D">
              <w:rPr>
                <w:rFonts w:ascii="Helvetica-Light" w:hAnsi="Helvetica-Light"/>
                <w:sz w:val="18"/>
                <w:szCs w:val="18"/>
              </w:rPr>
              <w:t>how adequate resources are assigned to the improvement</w:t>
            </w:r>
          </w:p>
          <w:p w14:paraId="437CABCE" w14:textId="77777777" w:rsidR="00DA7E57" w:rsidRPr="008A421D" w:rsidRDefault="00DA7E57" w:rsidP="00DA7E57">
            <w:pPr>
              <w:numPr>
                <w:ilvl w:val="2"/>
                <w:numId w:val="17"/>
              </w:numPr>
              <w:spacing w:after="60"/>
              <w:ind w:left="360"/>
              <w:rPr>
                <w:rFonts w:ascii="Helvetica-Light" w:hAnsi="Helvetica-Light"/>
                <w:sz w:val="18"/>
                <w:szCs w:val="18"/>
              </w:rPr>
            </w:pPr>
            <w:r w:rsidRPr="008A421D">
              <w:rPr>
                <w:rFonts w:ascii="Helvetica-Light" w:hAnsi="Helvetica-Light"/>
                <w:sz w:val="18"/>
                <w:szCs w:val="18"/>
              </w:rPr>
              <w:t>how the process is free of inappropriate or conflicted influence (including by government, the profession, employers, or other interested parties)</w:t>
            </w:r>
          </w:p>
          <w:p w14:paraId="20D7E6AA" w14:textId="5B033938" w:rsidR="00DA7E57" w:rsidRPr="008A421D" w:rsidRDefault="00DA7E57" w:rsidP="00DA7E57">
            <w:pPr>
              <w:numPr>
                <w:ilvl w:val="2"/>
                <w:numId w:val="17"/>
              </w:numPr>
              <w:spacing w:after="60"/>
              <w:ind w:left="360"/>
              <w:rPr>
                <w:rFonts w:ascii="Helvetica-Light" w:hAnsi="Helvetica-Light"/>
                <w:sz w:val="18"/>
                <w:szCs w:val="18"/>
              </w:rPr>
            </w:pPr>
            <w:r w:rsidRPr="008A421D">
              <w:rPr>
                <w:rFonts w:ascii="Helvetica-Light" w:hAnsi="Helvetica-Light"/>
                <w:sz w:val="18"/>
                <w:szCs w:val="18"/>
              </w:rPr>
              <w:t>process of engaging and consultation with stakeholders (</w:t>
            </w:r>
            <w:r w:rsidR="00637422" w:rsidRPr="008A421D">
              <w:rPr>
                <w:rFonts w:ascii="Helvetica-Light" w:hAnsi="Helvetica-Light"/>
                <w:sz w:val="18"/>
                <w:szCs w:val="18"/>
              </w:rPr>
              <w:t>e.g.</w:t>
            </w:r>
            <w:r w:rsidRPr="008A421D">
              <w:rPr>
                <w:rFonts w:ascii="Helvetica-Light" w:hAnsi="Helvetica-Light"/>
                <w:sz w:val="18"/>
                <w:szCs w:val="18"/>
              </w:rPr>
              <w:t xml:space="preserve"> members, public, consumers, </w:t>
            </w:r>
            <w:r w:rsidRPr="008A421D">
              <w:rPr>
                <w:rFonts w:ascii="Helvetica-Light" w:hAnsi="Helvetica-Light"/>
                <w:sz w:val="18"/>
                <w:szCs w:val="18"/>
              </w:rPr>
              <w:lastRenderedPageBreak/>
              <w:t>regulators, related occupational associations) to assure alignment</w:t>
            </w:r>
          </w:p>
          <w:p w14:paraId="15B8BFA8" w14:textId="0068EE2B" w:rsidR="00DA7E57" w:rsidRPr="008A421D" w:rsidRDefault="00DA7E57" w:rsidP="00DA7E57">
            <w:pPr>
              <w:numPr>
                <w:ilvl w:val="0"/>
                <w:numId w:val="16"/>
              </w:numPr>
              <w:spacing w:after="60"/>
              <w:ind w:left="340" w:hanging="180"/>
              <w:rPr>
                <w:rFonts w:ascii="Helvetica-Light" w:hAnsi="Helvetica-Light"/>
                <w:sz w:val="18"/>
                <w:szCs w:val="18"/>
              </w:rPr>
            </w:pPr>
            <w:r w:rsidRPr="008A421D">
              <w:rPr>
                <w:rFonts w:ascii="Helvetica-Light" w:hAnsi="Helvetica-Light"/>
                <w:sz w:val="18"/>
                <w:szCs w:val="18"/>
              </w:rPr>
              <w:t xml:space="preserve">development of practical measures of effectiveness of each improvement, for example, collection, collation, analysis and reporting to the governing body  </w:t>
            </w:r>
          </w:p>
          <w:p w14:paraId="46004EAE" w14:textId="45E051D1" w:rsidR="00523174" w:rsidRPr="008A421D" w:rsidRDefault="00DA7E57" w:rsidP="00DA7E57">
            <w:pPr>
              <w:numPr>
                <w:ilvl w:val="0"/>
                <w:numId w:val="16"/>
              </w:numPr>
              <w:tabs>
                <w:tab w:val="left" w:pos="250"/>
              </w:tabs>
              <w:spacing w:after="60"/>
              <w:ind w:left="340" w:hanging="180"/>
              <w:rPr>
                <w:rFonts w:ascii="Helvetica-Light" w:hAnsi="Helvetica-Light"/>
                <w:b/>
                <w:bCs/>
                <w:sz w:val="18"/>
                <w:szCs w:val="18"/>
              </w:rPr>
            </w:pPr>
            <w:r w:rsidRPr="008A421D">
              <w:rPr>
                <w:rFonts w:ascii="Helvetica-Light" w:hAnsi="Helvetica-Light"/>
                <w:sz w:val="18"/>
                <w:szCs w:val="18"/>
              </w:rPr>
              <w:t xml:space="preserve">  what changes require governing body approval, and formal approval by a general meeting of members.</w:t>
            </w:r>
            <w:r w:rsidR="00523174" w:rsidRPr="008A421D">
              <w:rPr>
                <w:rFonts w:ascii="Helvetica-Light" w:hAnsi="Helvetica-Light"/>
                <w:sz w:val="18"/>
                <w:szCs w:val="18"/>
              </w:rPr>
              <w:t xml:space="preserve"> </w:t>
            </w:r>
          </w:p>
        </w:tc>
        <w:tc>
          <w:tcPr>
            <w:tcW w:w="4230" w:type="dxa"/>
          </w:tcPr>
          <w:p w14:paraId="14D735DE" w14:textId="77777777" w:rsidR="00523174" w:rsidRPr="008A421D" w:rsidRDefault="00523174" w:rsidP="00DA7E57">
            <w:pPr>
              <w:spacing w:after="60"/>
              <w:rPr>
                <w:rFonts w:ascii="Helvetica-Light" w:hAnsi="Helvetica-Light"/>
                <w:sz w:val="18"/>
                <w:szCs w:val="18"/>
              </w:rPr>
            </w:pPr>
          </w:p>
        </w:tc>
      </w:tr>
    </w:tbl>
    <w:p w14:paraId="3EDDE2F6" w14:textId="77777777" w:rsidR="00350FA3" w:rsidRDefault="00350FA3" w:rsidP="006E6F6F">
      <w:pPr>
        <w:pStyle w:val="BodyText"/>
        <w:ind w:left="720"/>
        <w:rPr>
          <w:rFonts w:ascii="Helvetica-Light" w:hAnsi="Helvetica-Light"/>
          <w:sz w:val="22"/>
          <w:szCs w:val="22"/>
        </w:rPr>
      </w:pPr>
    </w:p>
    <w:sectPr w:rsidR="00350F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1667" w14:textId="77777777" w:rsidR="0041573A" w:rsidRDefault="0041573A" w:rsidP="00710F7E">
      <w:r>
        <w:separator/>
      </w:r>
    </w:p>
  </w:endnote>
  <w:endnote w:type="continuationSeparator" w:id="0">
    <w:p w14:paraId="58EBEF77" w14:textId="77777777" w:rsidR="0041573A" w:rsidRDefault="0041573A" w:rsidP="00710F7E">
      <w:r>
        <w:continuationSeparator/>
      </w:r>
    </w:p>
  </w:endnote>
  <w:endnote w:type="continuationNotice" w:id="1">
    <w:p w14:paraId="5428C67D" w14:textId="77777777" w:rsidR="0041573A" w:rsidRDefault="00415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20B0400000000000000"/>
    <w:charset w:val="00"/>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65B7" w14:textId="77777777" w:rsidR="00CB0EA0" w:rsidRDefault="00CB0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5368FC">
              <w:rPr>
                <w:rFonts w:ascii="Helvetica-Light" w:hAnsi="Helvetica-Light"/>
                <w:sz w:val="20"/>
                <w:szCs w:val="20"/>
              </w:rPr>
              <w:t xml:space="preserve">Page </w:t>
            </w:r>
            <w:r w:rsidRPr="005368FC">
              <w:rPr>
                <w:rFonts w:ascii="Helvetica-Light" w:hAnsi="Helvetica-Light"/>
                <w:b/>
                <w:bCs/>
                <w:sz w:val="20"/>
                <w:szCs w:val="20"/>
              </w:rPr>
              <w:fldChar w:fldCharType="begin"/>
            </w:r>
            <w:r w:rsidRPr="005368FC">
              <w:rPr>
                <w:rFonts w:ascii="Helvetica-Light" w:hAnsi="Helvetica-Light"/>
                <w:b/>
                <w:bCs/>
                <w:sz w:val="20"/>
                <w:szCs w:val="20"/>
              </w:rPr>
              <w:instrText xml:space="preserve"> PAGE </w:instrText>
            </w:r>
            <w:r w:rsidRPr="005368FC">
              <w:rPr>
                <w:rFonts w:ascii="Helvetica-Light" w:hAnsi="Helvetica-Light"/>
                <w:b/>
                <w:bCs/>
                <w:sz w:val="20"/>
                <w:szCs w:val="20"/>
              </w:rPr>
              <w:fldChar w:fldCharType="separate"/>
            </w:r>
            <w:r w:rsidRPr="005368FC">
              <w:rPr>
                <w:rFonts w:ascii="Helvetica-Light" w:hAnsi="Helvetica-Light"/>
                <w:b/>
                <w:bCs/>
                <w:noProof/>
                <w:sz w:val="20"/>
                <w:szCs w:val="20"/>
              </w:rPr>
              <w:t>2</w:t>
            </w:r>
            <w:r w:rsidRPr="005368FC">
              <w:rPr>
                <w:rFonts w:ascii="Helvetica-Light" w:hAnsi="Helvetica-Light"/>
                <w:b/>
                <w:bCs/>
                <w:sz w:val="20"/>
                <w:szCs w:val="20"/>
              </w:rPr>
              <w:fldChar w:fldCharType="end"/>
            </w:r>
            <w:r w:rsidRPr="005368FC">
              <w:rPr>
                <w:rFonts w:ascii="Helvetica-Light" w:hAnsi="Helvetica-Light"/>
                <w:sz w:val="20"/>
                <w:szCs w:val="20"/>
              </w:rPr>
              <w:t xml:space="preserve"> of </w:t>
            </w:r>
            <w:r w:rsidRPr="005368FC">
              <w:rPr>
                <w:rFonts w:ascii="Helvetica-Light" w:hAnsi="Helvetica-Light"/>
                <w:b/>
                <w:bCs/>
                <w:sz w:val="20"/>
                <w:szCs w:val="20"/>
              </w:rPr>
              <w:fldChar w:fldCharType="begin"/>
            </w:r>
            <w:r w:rsidRPr="005368FC">
              <w:rPr>
                <w:rFonts w:ascii="Helvetica-Light" w:hAnsi="Helvetica-Light"/>
                <w:b/>
                <w:bCs/>
                <w:sz w:val="20"/>
                <w:szCs w:val="20"/>
              </w:rPr>
              <w:instrText xml:space="preserve"> NUMPAGES  </w:instrText>
            </w:r>
            <w:r w:rsidRPr="005368FC">
              <w:rPr>
                <w:rFonts w:ascii="Helvetica-Light" w:hAnsi="Helvetica-Light"/>
                <w:b/>
                <w:bCs/>
                <w:sz w:val="20"/>
                <w:szCs w:val="20"/>
              </w:rPr>
              <w:fldChar w:fldCharType="separate"/>
            </w:r>
            <w:r w:rsidRPr="005368FC">
              <w:rPr>
                <w:rFonts w:ascii="Helvetica-Light" w:hAnsi="Helvetica-Light"/>
                <w:b/>
                <w:bCs/>
                <w:noProof/>
                <w:sz w:val="20"/>
                <w:szCs w:val="20"/>
              </w:rPr>
              <w:t>2</w:t>
            </w:r>
            <w:r w:rsidRPr="005368FC">
              <w:rPr>
                <w:rFonts w:ascii="Helvetica-Light" w:hAnsi="Helvetica-Light"/>
                <w:b/>
                <w:bCs/>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4245" w14:textId="77777777" w:rsidR="00CB0EA0" w:rsidRDefault="00CB0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7B6E" w14:textId="77777777" w:rsidR="0041573A" w:rsidRDefault="0041573A" w:rsidP="00710F7E">
      <w:r>
        <w:separator/>
      </w:r>
    </w:p>
  </w:footnote>
  <w:footnote w:type="continuationSeparator" w:id="0">
    <w:p w14:paraId="3E166CF6" w14:textId="77777777" w:rsidR="0041573A" w:rsidRDefault="0041573A" w:rsidP="00710F7E">
      <w:r>
        <w:continuationSeparator/>
      </w:r>
    </w:p>
  </w:footnote>
  <w:footnote w:type="continuationNotice" w:id="1">
    <w:p w14:paraId="3DED1234" w14:textId="77777777" w:rsidR="0041573A" w:rsidRDefault="00415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6B49" w14:textId="2AFB9036" w:rsidR="00CB0EA0" w:rsidRDefault="006B0D52">
    <w:pPr>
      <w:pStyle w:val="Header"/>
    </w:pPr>
    <w:r>
      <w:rPr>
        <w:noProof/>
      </w:rPr>
      <w:pict w14:anchorId="66DC4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2110"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7BDD0400" w:rsidR="00967873" w:rsidRDefault="006B0D52">
    <w:pPr>
      <w:pStyle w:val="Header"/>
    </w:pPr>
    <w:r>
      <w:rPr>
        <w:noProof/>
      </w:rPr>
      <w:pict w14:anchorId="38143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2111"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A017" w14:textId="1C2E9F4E" w:rsidR="00CB0EA0" w:rsidRDefault="006B0D52">
    <w:pPr>
      <w:pStyle w:val="Header"/>
    </w:pPr>
    <w:r>
      <w:rPr>
        <w:noProof/>
      </w:rPr>
      <w:pict w14:anchorId="708E3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2109"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4"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5"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6"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8"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B61DBF"/>
    <w:multiLevelType w:val="hybridMultilevel"/>
    <w:tmpl w:val="659EF1E6"/>
    <w:lvl w:ilvl="0" w:tplc="D0F291BE">
      <w:start w:val="1"/>
      <w:numFmt w:val="decimal"/>
      <w:lvlText w:val="%1."/>
      <w:lvlJc w:val="left"/>
      <w:pPr>
        <w:ind w:left="1919" w:hanging="360"/>
      </w:pPr>
      <w:rPr>
        <w:rFonts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1" w15:restartNumberingAfterBreak="0">
    <w:nsid w:val="30D3417C"/>
    <w:multiLevelType w:val="hybridMultilevel"/>
    <w:tmpl w:val="28967F48"/>
    <w:lvl w:ilvl="0" w:tplc="7B0842D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0964A8"/>
    <w:multiLevelType w:val="hybridMultilevel"/>
    <w:tmpl w:val="A52C383E"/>
    <w:lvl w:ilvl="0" w:tplc="43DE20E4">
      <w:start w:val="10"/>
      <w:numFmt w:val="decimal"/>
      <w:lvlText w:val="%1."/>
      <w:lvlJc w:val="left"/>
      <w:pPr>
        <w:ind w:left="720" w:hanging="360"/>
      </w:pPr>
      <w:rPr>
        <w:rFonts w:hint="default"/>
      </w:rPr>
    </w:lvl>
    <w:lvl w:ilvl="1" w:tplc="319A6D6A">
      <w:start w:val="1"/>
      <w:numFmt w:val="lowerLetter"/>
      <w:lvlText w:val="%2."/>
      <w:lvlJc w:val="left"/>
      <w:pPr>
        <w:ind w:left="1440" w:hanging="360"/>
      </w:pPr>
      <w:rPr>
        <w:rFonts w:hint="default"/>
        <w:b w:val="0"/>
        <w:bCs w:val="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7"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9"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9"/>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6"/>
  </w:num>
  <w:num w:numId="10">
    <w:abstractNumId w:val="17"/>
  </w:num>
  <w:num w:numId="11">
    <w:abstractNumId w:val="8"/>
  </w:num>
  <w:num w:numId="12">
    <w:abstractNumId w:val="10"/>
  </w:num>
  <w:num w:numId="13">
    <w:abstractNumId w:val="15"/>
  </w:num>
  <w:num w:numId="14">
    <w:abstractNumId w:val="5"/>
  </w:num>
  <w:num w:numId="15">
    <w:abstractNumId w:val="1"/>
  </w:num>
  <w:num w:numId="16">
    <w:abstractNumId w:val="3"/>
  </w:num>
  <w:num w:numId="17">
    <w:abstractNumId w:val="6"/>
  </w:num>
  <w:num w:numId="18">
    <w:abstractNumId w:val="4"/>
  </w:num>
  <w:num w:numId="19">
    <w:abstractNumId w:val="1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141B5"/>
    <w:rsid w:val="00037C6F"/>
    <w:rsid w:val="00043D56"/>
    <w:rsid w:val="00081B65"/>
    <w:rsid w:val="000B00DA"/>
    <w:rsid w:val="000B3DC6"/>
    <w:rsid w:val="000D42B2"/>
    <w:rsid w:val="000D64DC"/>
    <w:rsid w:val="000E45D5"/>
    <w:rsid w:val="0014620C"/>
    <w:rsid w:val="00146B7F"/>
    <w:rsid w:val="00193F63"/>
    <w:rsid w:val="00195378"/>
    <w:rsid w:val="001B2D4F"/>
    <w:rsid w:val="00265215"/>
    <w:rsid w:val="002D6598"/>
    <w:rsid w:val="00350FA3"/>
    <w:rsid w:val="00354A9C"/>
    <w:rsid w:val="00372C5F"/>
    <w:rsid w:val="003A033E"/>
    <w:rsid w:val="003D62F4"/>
    <w:rsid w:val="004043F1"/>
    <w:rsid w:val="0041573A"/>
    <w:rsid w:val="00447153"/>
    <w:rsid w:val="00454CD8"/>
    <w:rsid w:val="004D3BB8"/>
    <w:rsid w:val="00515D35"/>
    <w:rsid w:val="00523174"/>
    <w:rsid w:val="005355B1"/>
    <w:rsid w:val="005368FC"/>
    <w:rsid w:val="00556381"/>
    <w:rsid w:val="00560239"/>
    <w:rsid w:val="005A00B1"/>
    <w:rsid w:val="006231C0"/>
    <w:rsid w:val="00637422"/>
    <w:rsid w:val="006B0D52"/>
    <w:rsid w:val="006E6F6F"/>
    <w:rsid w:val="006E70D6"/>
    <w:rsid w:val="00710F7E"/>
    <w:rsid w:val="0071335E"/>
    <w:rsid w:val="00754651"/>
    <w:rsid w:val="00785F11"/>
    <w:rsid w:val="00841AD9"/>
    <w:rsid w:val="0087441D"/>
    <w:rsid w:val="0088541A"/>
    <w:rsid w:val="008A421D"/>
    <w:rsid w:val="008E787F"/>
    <w:rsid w:val="00952F55"/>
    <w:rsid w:val="00967873"/>
    <w:rsid w:val="009A627C"/>
    <w:rsid w:val="009B0445"/>
    <w:rsid w:val="00A266BE"/>
    <w:rsid w:val="00A8646D"/>
    <w:rsid w:val="00AD2390"/>
    <w:rsid w:val="00B153C4"/>
    <w:rsid w:val="00B567DB"/>
    <w:rsid w:val="00B94CCF"/>
    <w:rsid w:val="00BC30EC"/>
    <w:rsid w:val="00C27D98"/>
    <w:rsid w:val="00C743D6"/>
    <w:rsid w:val="00CA6134"/>
    <w:rsid w:val="00CB0EA0"/>
    <w:rsid w:val="00D713F9"/>
    <w:rsid w:val="00D90EE1"/>
    <w:rsid w:val="00DA7E57"/>
    <w:rsid w:val="00DC32BF"/>
    <w:rsid w:val="00DE33DC"/>
    <w:rsid w:val="00EB029E"/>
    <w:rsid w:val="00F94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AE6A6205-7354-4C69-8974-A1680449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semiHidden/>
    <w:locked/>
    <w:rsid w:val="00D713F9"/>
    <w:rPr>
      <w:rFonts w:ascii="Arial" w:hAnsi="Arial" w:cs="Arial"/>
      <w:sz w:val="36"/>
      <w:szCs w:val="24"/>
    </w:rPr>
  </w:style>
  <w:style w:type="paragraph" w:styleId="BodyText">
    <w:name w:val="Body Text"/>
    <w:aliases w:val="Body Text Char Char"/>
    <w:basedOn w:val="Normal"/>
    <w:link w:val="BodyTextChar"/>
    <w:semiHidden/>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2.xml><?xml version="1.0" encoding="utf-8"?>
<ds:datastoreItem xmlns:ds="http://schemas.openxmlformats.org/officeDocument/2006/customXml" ds:itemID="{1F34AA1C-2A48-404E-AEAC-5CF6C61F0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33</cp:revision>
  <dcterms:created xsi:type="dcterms:W3CDTF">2021-04-16T23:56:00Z</dcterms:created>
  <dcterms:modified xsi:type="dcterms:W3CDTF">2021-06-30T04:37:00Z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