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D385" w14:textId="629A52C8" w:rsidR="00D713F9" w:rsidRDefault="00754651" w:rsidP="00D713F9">
      <w:pPr>
        <w:pStyle w:val="BodyText"/>
        <w:rPr>
          <w:rFonts w:ascii="Helvetica-Light" w:hAnsi="Helvetica-Light"/>
          <w:b/>
          <w:bCs/>
          <w:sz w:val="22"/>
          <w:szCs w:val="22"/>
        </w:rPr>
      </w:pPr>
      <w:r>
        <w:rPr>
          <w:rFonts w:ascii="Helvetica-Light" w:hAnsi="Helvetica-Light"/>
          <w:b/>
          <w:bCs/>
          <w:sz w:val="22"/>
          <w:szCs w:val="22"/>
        </w:rPr>
        <w:t>4</w:t>
      </w:r>
      <w:r w:rsidR="0071335E">
        <w:rPr>
          <w:rFonts w:ascii="Helvetica-Light" w:hAnsi="Helvetica-Light"/>
          <w:b/>
          <w:bCs/>
          <w:sz w:val="22"/>
          <w:szCs w:val="22"/>
        </w:rPr>
        <w:t xml:space="preserve">.3.1 </w:t>
      </w:r>
      <w:r w:rsidR="00B153C4">
        <w:rPr>
          <w:rFonts w:ascii="Helvetica-Light" w:hAnsi="Helvetica-Light"/>
          <w:b/>
          <w:bCs/>
          <w:sz w:val="22"/>
          <w:szCs w:val="22"/>
        </w:rPr>
        <w:t xml:space="preserve">TEMPLATE:  </w:t>
      </w:r>
      <w:r w:rsidR="00D713F9" w:rsidRPr="00D713F9">
        <w:rPr>
          <w:rFonts w:ascii="Helvetica-Light" w:hAnsi="Helvetica-Light"/>
          <w:b/>
          <w:bCs/>
          <w:sz w:val="22"/>
          <w:szCs w:val="22"/>
        </w:rPr>
        <w:t>Comparative table</w:t>
      </w:r>
      <w:r w:rsidR="0071335E">
        <w:rPr>
          <w:rFonts w:ascii="Helvetica-Light" w:hAnsi="Helvetica-Light"/>
          <w:b/>
          <w:bCs/>
          <w:sz w:val="22"/>
          <w:szCs w:val="22"/>
        </w:rPr>
        <w:t xml:space="preserve"> against the s</w:t>
      </w:r>
      <w:r w:rsidR="0071335E" w:rsidRPr="0071335E">
        <w:rPr>
          <w:rFonts w:ascii="Helvetica-Light" w:hAnsi="Helvetica-Light"/>
          <w:b/>
          <w:bCs/>
          <w:sz w:val="22"/>
          <w:szCs w:val="22"/>
        </w:rPr>
        <w:t>tatutory Model Code</w:t>
      </w:r>
    </w:p>
    <w:p w14:paraId="05C72C7F" w14:textId="77777777" w:rsidR="0071335E" w:rsidRPr="00D713F9" w:rsidRDefault="0071335E" w:rsidP="00D713F9">
      <w:pPr>
        <w:pStyle w:val="BodyText"/>
        <w:rPr>
          <w:rFonts w:ascii="Helvetica-Light" w:hAnsi="Helvetica-Light"/>
          <w:sz w:val="22"/>
          <w:szCs w:val="22"/>
        </w:rPr>
      </w:pPr>
    </w:p>
    <w:tbl>
      <w:tblPr>
        <w:tblW w:w="85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35"/>
        <w:gridCol w:w="2289"/>
        <w:gridCol w:w="2359"/>
        <w:gridCol w:w="2285"/>
      </w:tblGrid>
      <w:tr w:rsidR="00D713F9" w:rsidRPr="00D713F9" w14:paraId="58D05688" w14:textId="77777777" w:rsidTr="00D713F9">
        <w:trPr>
          <w:trHeight w:val="1146"/>
          <w:tblHeader/>
        </w:trPr>
        <w:tc>
          <w:tcPr>
            <w:tcW w:w="1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B76724" w14:textId="77777777" w:rsidR="00D713F9" w:rsidRPr="00D713F9" w:rsidRDefault="00D713F9">
            <w:pPr>
              <w:pStyle w:val="BodyText"/>
              <w:rPr>
                <w:rFonts w:ascii="Helvetica-Light" w:hAnsi="Helvetica-Light"/>
                <w:b/>
                <w:bCs/>
                <w:sz w:val="22"/>
                <w:szCs w:val="22"/>
              </w:rPr>
            </w:pPr>
          </w:p>
          <w:p w14:paraId="7CFC910A" w14:textId="77777777" w:rsidR="00D713F9" w:rsidRPr="00D713F9" w:rsidRDefault="00D713F9">
            <w:pPr>
              <w:pStyle w:val="BodyText"/>
              <w:rPr>
                <w:rFonts w:ascii="Helvetica-Light" w:hAnsi="Helvetica-Light"/>
                <w:b/>
                <w:bCs/>
                <w:sz w:val="22"/>
                <w:szCs w:val="22"/>
              </w:rPr>
            </w:pPr>
            <w:r w:rsidRPr="00D713F9">
              <w:rPr>
                <w:rFonts w:ascii="Helvetica-Light" w:hAnsi="Helvetica-Light"/>
                <w:b/>
                <w:bCs/>
                <w:sz w:val="22"/>
                <w:szCs w:val="22"/>
              </w:rPr>
              <w:t>Model Code</w:t>
            </w:r>
          </w:p>
        </w:tc>
        <w:tc>
          <w:tcPr>
            <w:tcW w:w="2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5518FC" w14:textId="77777777" w:rsidR="00D713F9" w:rsidRPr="00D713F9" w:rsidRDefault="00D713F9">
            <w:pPr>
              <w:pStyle w:val="BodyText"/>
              <w:rPr>
                <w:rFonts w:ascii="Helvetica-Light" w:hAnsi="Helvetica-Light"/>
                <w:b/>
                <w:bCs/>
                <w:sz w:val="22"/>
                <w:szCs w:val="22"/>
              </w:rPr>
            </w:pPr>
          </w:p>
          <w:p w14:paraId="5BAC21D5" w14:textId="77777777" w:rsidR="00D713F9" w:rsidRPr="00D713F9" w:rsidRDefault="00D713F9">
            <w:pPr>
              <w:pStyle w:val="BodyText"/>
              <w:rPr>
                <w:rFonts w:ascii="Helvetica-Light" w:hAnsi="Helvetica-Light"/>
                <w:b/>
                <w:bCs/>
                <w:sz w:val="22"/>
                <w:szCs w:val="22"/>
              </w:rPr>
            </w:pPr>
            <w:r w:rsidRPr="00D713F9">
              <w:rPr>
                <w:rFonts w:ascii="Helvetica-Light" w:hAnsi="Helvetica-Light"/>
                <w:b/>
                <w:bCs/>
                <w:sz w:val="22"/>
                <w:szCs w:val="22"/>
              </w:rPr>
              <w:t>Model Code Text</w:t>
            </w:r>
          </w:p>
        </w:tc>
        <w:tc>
          <w:tcPr>
            <w:tcW w:w="24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CE2837" w14:textId="77777777" w:rsidR="00D713F9" w:rsidRPr="00D713F9" w:rsidRDefault="00D713F9">
            <w:pPr>
              <w:pStyle w:val="BodyText"/>
              <w:rPr>
                <w:rFonts w:ascii="Helvetica-Light" w:hAnsi="Helvetica-Light"/>
                <w:b/>
                <w:bCs/>
                <w:sz w:val="22"/>
                <w:szCs w:val="22"/>
              </w:rPr>
            </w:pPr>
            <w:r w:rsidRPr="00D713F9">
              <w:rPr>
                <w:rFonts w:ascii="Helvetica-Light" w:hAnsi="Helvetica-Light"/>
                <w:b/>
                <w:bCs/>
                <w:sz w:val="22"/>
                <w:szCs w:val="22"/>
              </w:rPr>
              <w:t>Provision of occupational association</w:t>
            </w:r>
          </w:p>
        </w:tc>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E99A46" w14:textId="77777777" w:rsidR="00D713F9" w:rsidRPr="00D713F9" w:rsidRDefault="00D713F9">
            <w:pPr>
              <w:pStyle w:val="BodyText"/>
              <w:rPr>
                <w:rFonts w:ascii="Helvetica-Light" w:hAnsi="Helvetica-Light"/>
                <w:b/>
                <w:bCs/>
                <w:sz w:val="22"/>
                <w:szCs w:val="22"/>
              </w:rPr>
            </w:pPr>
            <w:r w:rsidRPr="00D713F9">
              <w:rPr>
                <w:rFonts w:ascii="Helvetica-Light" w:hAnsi="Helvetica-Light"/>
                <w:b/>
                <w:bCs/>
                <w:sz w:val="22"/>
                <w:szCs w:val="22"/>
              </w:rPr>
              <w:t>Difference between occupational association and Model Code</w:t>
            </w:r>
          </w:p>
        </w:tc>
      </w:tr>
      <w:tr w:rsidR="00D713F9" w:rsidRPr="00D713F9" w14:paraId="39E41B53"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4B9476D9"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Actions subject of complaint</w:t>
            </w:r>
          </w:p>
        </w:tc>
        <w:tc>
          <w:tcPr>
            <w:tcW w:w="2313" w:type="dxa"/>
            <w:tcBorders>
              <w:top w:val="single" w:sz="4" w:space="0" w:color="auto"/>
              <w:left w:val="single" w:sz="4" w:space="0" w:color="auto"/>
              <w:bottom w:val="single" w:sz="4" w:space="0" w:color="auto"/>
              <w:right w:val="single" w:sz="4" w:space="0" w:color="auto"/>
            </w:tcBorders>
          </w:tcPr>
          <w:p w14:paraId="331F05D7" w14:textId="6D2D6911"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t>A complaint may be made that a member of the occupational association has acted (or has failed to act) in such a way as to justify the taking of disciplinary action against the member under this Code. A complaint may be made and dealt with even though the person about whom it is made has ceased to be a member.</w:t>
            </w:r>
          </w:p>
        </w:tc>
        <w:tc>
          <w:tcPr>
            <w:tcW w:w="2420" w:type="dxa"/>
            <w:tcBorders>
              <w:top w:val="single" w:sz="4" w:space="0" w:color="auto"/>
              <w:left w:val="single" w:sz="4" w:space="0" w:color="auto"/>
              <w:bottom w:val="single" w:sz="4" w:space="0" w:color="auto"/>
              <w:right w:val="single" w:sz="4" w:space="0" w:color="auto"/>
            </w:tcBorders>
          </w:tcPr>
          <w:p w14:paraId="482FCB58"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C98B852" w14:textId="77777777" w:rsidR="00D713F9" w:rsidRPr="00D713F9" w:rsidRDefault="00D713F9">
            <w:pPr>
              <w:pStyle w:val="BodyText"/>
              <w:rPr>
                <w:rFonts w:ascii="Helvetica-Light" w:hAnsi="Helvetica-Light"/>
                <w:sz w:val="22"/>
                <w:szCs w:val="22"/>
              </w:rPr>
            </w:pPr>
          </w:p>
        </w:tc>
      </w:tr>
      <w:tr w:rsidR="00D713F9" w:rsidRPr="00D713F9" w14:paraId="0CDD129A"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7EF90A9A"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Who may make a complaint</w:t>
            </w:r>
          </w:p>
        </w:tc>
        <w:tc>
          <w:tcPr>
            <w:tcW w:w="2313" w:type="dxa"/>
            <w:tcBorders>
              <w:top w:val="single" w:sz="4" w:space="0" w:color="auto"/>
              <w:left w:val="single" w:sz="4" w:space="0" w:color="auto"/>
              <w:bottom w:val="single" w:sz="4" w:space="0" w:color="auto"/>
              <w:right w:val="single" w:sz="4" w:space="0" w:color="auto"/>
            </w:tcBorders>
          </w:tcPr>
          <w:p w14:paraId="558F4772" w14:textId="02249A74"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t>Any person may make a complaint (including the occupational association and the Council(s)).</w:t>
            </w:r>
          </w:p>
        </w:tc>
        <w:tc>
          <w:tcPr>
            <w:tcW w:w="2420" w:type="dxa"/>
            <w:tcBorders>
              <w:top w:val="single" w:sz="4" w:space="0" w:color="auto"/>
              <w:left w:val="single" w:sz="4" w:space="0" w:color="auto"/>
              <w:bottom w:val="single" w:sz="4" w:space="0" w:color="auto"/>
              <w:right w:val="single" w:sz="4" w:space="0" w:color="auto"/>
            </w:tcBorders>
          </w:tcPr>
          <w:p w14:paraId="74B4C15E"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56B3500" w14:textId="77777777" w:rsidR="00D713F9" w:rsidRPr="00D713F9" w:rsidRDefault="00D713F9">
            <w:pPr>
              <w:pStyle w:val="BodyText"/>
              <w:rPr>
                <w:rFonts w:ascii="Helvetica-Light" w:hAnsi="Helvetica-Light"/>
                <w:sz w:val="22"/>
                <w:szCs w:val="22"/>
              </w:rPr>
            </w:pPr>
          </w:p>
        </w:tc>
      </w:tr>
      <w:tr w:rsidR="00D713F9" w:rsidRPr="00D713F9" w14:paraId="7601C640"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181F4A02"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How a complaint is made</w:t>
            </w:r>
          </w:p>
        </w:tc>
        <w:tc>
          <w:tcPr>
            <w:tcW w:w="2313" w:type="dxa"/>
            <w:tcBorders>
              <w:top w:val="single" w:sz="4" w:space="0" w:color="auto"/>
              <w:left w:val="single" w:sz="4" w:space="0" w:color="auto"/>
              <w:bottom w:val="single" w:sz="4" w:space="0" w:color="auto"/>
              <w:right w:val="single" w:sz="4" w:space="0" w:color="auto"/>
            </w:tcBorders>
          </w:tcPr>
          <w:p w14:paraId="1BE1437F" w14:textId="51460F8F"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t xml:space="preserve">A complaint may be made to the occupational association. The complaint must be in writing and contain the particulars of the allegations on which it is founded. the occupational association must notify the Council(s) of each complaint made to it (other than a complaint </w:t>
            </w:r>
            <w:r w:rsidRPr="00D713F9">
              <w:rPr>
                <w:rFonts w:ascii="Helvetica-Light" w:hAnsi="Helvetica-Light" w:cs="Arial"/>
                <w:sz w:val="22"/>
                <w:szCs w:val="22"/>
              </w:rPr>
              <w:lastRenderedPageBreak/>
              <w:t>made by the Council(s)).</w:t>
            </w:r>
          </w:p>
        </w:tc>
        <w:tc>
          <w:tcPr>
            <w:tcW w:w="2420" w:type="dxa"/>
            <w:tcBorders>
              <w:top w:val="single" w:sz="4" w:space="0" w:color="auto"/>
              <w:left w:val="single" w:sz="4" w:space="0" w:color="auto"/>
              <w:bottom w:val="single" w:sz="4" w:space="0" w:color="auto"/>
              <w:right w:val="single" w:sz="4" w:space="0" w:color="auto"/>
            </w:tcBorders>
          </w:tcPr>
          <w:p w14:paraId="2BE72EA3"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EF4F256" w14:textId="77777777" w:rsidR="00D713F9" w:rsidRPr="00D713F9" w:rsidRDefault="00D713F9">
            <w:pPr>
              <w:pStyle w:val="BodyText"/>
              <w:rPr>
                <w:rFonts w:ascii="Helvetica-Light" w:hAnsi="Helvetica-Light"/>
                <w:sz w:val="22"/>
                <w:szCs w:val="22"/>
              </w:rPr>
            </w:pPr>
          </w:p>
        </w:tc>
      </w:tr>
      <w:tr w:rsidR="00D713F9" w:rsidRPr="00D713F9" w14:paraId="4FD1C96A"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3D1F6C80"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What happens after a complaint is made</w:t>
            </w:r>
          </w:p>
        </w:tc>
        <w:tc>
          <w:tcPr>
            <w:tcW w:w="2313" w:type="dxa"/>
            <w:tcBorders>
              <w:top w:val="single" w:sz="4" w:space="0" w:color="auto"/>
              <w:left w:val="single" w:sz="4" w:space="0" w:color="auto"/>
              <w:bottom w:val="single" w:sz="4" w:space="0" w:color="auto"/>
              <w:right w:val="single" w:sz="4" w:space="0" w:color="auto"/>
            </w:tcBorders>
          </w:tcPr>
          <w:p w14:paraId="79925006" w14:textId="77777777" w:rsidR="00D713F9" w:rsidRPr="00D713F9" w:rsidRDefault="00D713F9">
            <w:pPr>
              <w:spacing w:before="160"/>
              <w:rPr>
                <w:rFonts w:ascii="Helvetica-Light" w:hAnsi="Helvetica-Light" w:cs="Arial"/>
                <w:sz w:val="22"/>
                <w:szCs w:val="22"/>
              </w:rPr>
            </w:pPr>
            <w:r w:rsidRPr="00D713F9">
              <w:rPr>
                <w:rFonts w:ascii="Helvetica-Light" w:hAnsi="Helvetica-Light" w:cs="Arial"/>
                <w:sz w:val="22"/>
                <w:szCs w:val="22"/>
              </w:rPr>
              <w:t xml:space="preserve">The occupational association must consider a complaint as soon as practicable after the complaint is made to it or notified to it by the Council(s). The association may then do any one or more of the following: </w:t>
            </w:r>
          </w:p>
          <w:p w14:paraId="7D14FB19" w14:textId="77777777" w:rsidR="00D713F9" w:rsidRPr="00D713F9" w:rsidRDefault="00D713F9" w:rsidP="000A53F6">
            <w:pPr>
              <w:numPr>
                <w:ilvl w:val="0"/>
                <w:numId w:val="1"/>
              </w:numPr>
              <w:spacing w:before="160"/>
              <w:rPr>
                <w:rFonts w:ascii="Helvetica-Light" w:hAnsi="Helvetica-Light" w:cs="Arial"/>
                <w:sz w:val="22"/>
                <w:szCs w:val="22"/>
              </w:rPr>
            </w:pPr>
            <w:r w:rsidRPr="00D713F9">
              <w:rPr>
                <w:rFonts w:ascii="Helvetica-Light" w:hAnsi="Helvetica-Light" w:cs="Arial"/>
                <w:sz w:val="22"/>
                <w:szCs w:val="22"/>
              </w:rPr>
              <w:t>it may require the complainant to provide further particulars of the complaint,</w:t>
            </w:r>
          </w:p>
          <w:p w14:paraId="28F1F747" w14:textId="77777777" w:rsidR="00D713F9" w:rsidRPr="00D713F9" w:rsidRDefault="00D713F9" w:rsidP="000A53F6">
            <w:pPr>
              <w:numPr>
                <w:ilvl w:val="0"/>
                <w:numId w:val="1"/>
              </w:numPr>
              <w:spacing w:before="160"/>
              <w:rPr>
                <w:rFonts w:ascii="Helvetica-Light" w:hAnsi="Helvetica-Light" w:cs="Arial"/>
                <w:sz w:val="22"/>
                <w:szCs w:val="22"/>
              </w:rPr>
            </w:pPr>
            <w:r w:rsidRPr="00D713F9">
              <w:rPr>
                <w:rFonts w:ascii="Helvetica-Light" w:hAnsi="Helvetica-Light" w:cs="Arial"/>
                <w:sz w:val="22"/>
                <w:szCs w:val="22"/>
              </w:rPr>
              <w:t>it may carry out an investigation into the complaint,</w:t>
            </w:r>
          </w:p>
          <w:p w14:paraId="65A828BF" w14:textId="77777777" w:rsidR="00D713F9" w:rsidRPr="00D713F9" w:rsidRDefault="00D713F9" w:rsidP="000A53F6">
            <w:pPr>
              <w:numPr>
                <w:ilvl w:val="0"/>
                <w:numId w:val="1"/>
              </w:numPr>
              <w:spacing w:before="160"/>
              <w:rPr>
                <w:rFonts w:ascii="Helvetica-Light" w:hAnsi="Helvetica-Light" w:cs="Arial"/>
                <w:sz w:val="22"/>
                <w:szCs w:val="22"/>
              </w:rPr>
            </w:pPr>
            <w:r w:rsidRPr="00D713F9">
              <w:rPr>
                <w:rFonts w:ascii="Helvetica-Light" w:hAnsi="Helvetica-Light" w:cs="Arial"/>
                <w:sz w:val="22"/>
                <w:szCs w:val="22"/>
              </w:rPr>
              <w:t>it may attempt to resolve the complaint by conciliation,</w:t>
            </w:r>
          </w:p>
          <w:p w14:paraId="7F300BF0" w14:textId="77777777" w:rsidR="00D713F9" w:rsidRPr="00D713F9" w:rsidRDefault="00D713F9" w:rsidP="000A53F6">
            <w:pPr>
              <w:numPr>
                <w:ilvl w:val="0"/>
                <w:numId w:val="1"/>
              </w:numPr>
              <w:spacing w:before="160"/>
              <w:rPr>
                <w:rFonts w:ascii="Helvetica-Light" w:hAnsi="Helvetica-Light" w:cs="Arial"/>
                <w:sz w:val="22"/>
                <w:szCs w:val="22"/>
              </w:rPr>
            </w:pPr>
            <w:r w:rsidRPr="00D713F9">
              <w:rPr>
                <w:rFonts w:ascii="Helvetica-Light" w:hAnsi="Helvetica-Light" w:cs="Arial"/>
                <w:sz w:val="22"/>
                <w:szCs w:val="22"/>
              </w:rPr>
              <w:t>it may decline to entertain the complaint (because, for example, the complaint is frivolous, vexatious, misconceived or lacking in substance),</w:t>
            </w:r>
          </w:p>
          <w:p w14:paraId="49087BDA" w14:textId="07CFBC5E" w:rsidR="00D713F9" w:rsidRPr="00D713F9" w:rsidRDefault="00D713F9" w:rsidP="00D713F9">
            <w:pPr>
              <w:numPr>
                <w:ilvl w:val="0"/>
                <w:numId w:val="1"/>
              </w:numPr>
              <w:spacing w:before="160"/>
              <w:rPr>
                <w:rFonts w:ascii="Helvetica-Light" w:hAnsi="Helvetica-Light" w:cs="Arial"/>
                <w:sz w:val="22"/>
                <w:szCs w:val="22"/>
              </w:rPr>
            </w:pPr>
            <w:r w:rsidRPr="00D713F9">
              <w:rPr>
                <w:rFonts w:ascii="Helvetica-Light" w:hAnsi="Helvetica-Light" w:cs="Arial"/>
                <w:sz w:val="22"/>
                <w:szCs w:val="22"/>
              </w:rPr>
              <w:t>it may conduct a hearing into the complaint.</w:t>
            </w:r>
          </w:p>
        </w:tc>
        <w:tc>
          <w:tcPr>
            <w:tcW w:w="2420" w:type="dxa"/>
            <w:tcBorders>
              <w:top w:val="single" w:sz="4" w:space="0" w:color="auto"/>
              <w:left w:val="single" w:sz="4" w:space="0" w:color="auto"/>
              <w:bottom w:val="single" w:sz="4" w:space="0" w:color="auto"/>
              <w:right w:val="single" w:sz="4" w:space="0" w:color="auto"/>
            </w:tcBorders>
          </w:tcPr>
          <w:p w14:paraId="65843EAC"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D653C94" w14:textId="77777777" w:rsidR="00D713F9" w:rsidRPr="00D713F9" w:rsidRDefault="00D713F9">
            <w:pPr>
              <w:pStyle w:val="BodyText"/>
              <w:rPr>
                <w:rFonts w:ascii="Helvetica-Light" w:hAnsi="Helvetica-Light"/>
                <w:sz w:val="22"/>
                <w:szCs w:val="22"/>
              </w:rPr>
            </w:pPr>
          </w:p>
        </w:tc>
      </w:tr>
      <w:tr w:rsidR="00D713F9" w:rsidRPr="00D713F9" w14:paraId="0A03271B"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3E28C492"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lastRenderedPageBreak/>
              <w:t>Action after a hearing</w:t>
            </w:r>
          </w:p>
        </w:tc>
        <w:tc>
          <w:tcPr>
            <w:tcW w:w="2313" w:type="dxa"/>
            <w:tcBorders>
              <w:top w:val="single" w:sz="4" w:space="0" w:color="auto"/>
              <w:left w:val="single" w:sz="4" w:space="0" w:color="auto"/>
              <w:bottom w:val="single" w:sz="4" w:space="0" w:color="auto"/>
              <w:right w:val="single" w:sz="4" w:space="0" w:color="auto"/>
            </w:tcBorders>
          </w:tcPr>
          <w:p w14:paraId="3D09DF72" w14:textId="77777777" w:rsidR="00D713F9" w:rsidRPr="00D713F9" w:rsidRDefault="00D713F9">
            <w:pPr>
              <w:spacing w:before="160" w:after="200"/>
              <w:rPr>
                <w:rFonts w:ascii="Helvetica-Light" w:hAnsi="Helvetica-Light" w:cs="Arial"/>
                <w:sz w:val="22"/>
                <w:szCs w:val="22"/>
              </w:rPr>
            </w:pPr>
            <w:r w:rsidRPr="00D713F9">
              <w:rPr>
                <w:rFonts w:ascii="Helvetica-Light" w:hAnsi="Helvetica-Light" w:cs="Arial"/>
                <w:sz w:val="22"/>
                <w:szCs w:val="22"/>
              </w:rPr>
              <w:t xml:space="preserve">After an occupational association has conducted a hearing into a complaint against a person, it may, if it finds the complaint substantiated, do any one or more of the following: </w:t>
            </w:r>
          </w:p>
          <w:p w14:paraId="3ECDDA0D" w14:textId="77777777" w:rsidR="00D713F9" w:rsidRPr="00D713F9" w:rsidRDefault="00D713F9" w:rsidP="000A53F6">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caution or reprimand the person,</w:t>
            </w:r>
          </w:p>
          <w:p w14:paraId="7A33030E" w14:textId="77777777" w:rsidR="00D713F9" w:rsidRPr="00D713F9" w:rsidRDefault="00D713F9" w:rsidP="000A53F6">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impose conditions as to the carrying out of the person’s occupation,</w:t>
            </w:r>
          </w:p>
          <w:p w14:paraId="1209243A" w14:textId="77777777" w:rsidR="00D713F9" w:rsidRPr="00D713F9" w:rsidRDefault="00D713F9" w:rsidP="000A53F6">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require the person to complete specified courses of training or instruction,</w:t>
            </w:r>
          </w:p>
          <w:p w14:paraId="03BF8D88" w14:textId="77777777" w:rsidR="00D713F9" w:rsidRPr="00D713F9" w:rsidRDefault="00D713F9" w:rsidP="000A53F6">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require the person to report as to the carrying out of the person’s occupation at the times, in the manner and to the persons specified by the association,</w:t>
            </w:r>
          </w:p>
          <w:p w14:paraId="4344C1F1" w14:textId="77777777" w:rsidR="009B31EF" w:rsidRDefault="00D713F9" w:rsidP="005A4308">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 xml:space="preserve">order the person to obtain advice as to the carrying out of the </w:t>
            </w:r>
            <w:r w:rsidRPr="00D713F9">
              <w:rPr>
                <w:rFonts w:ascii="Helvetica-Light" w:hAnsi="Helvetica-Light" w:cs="Arial"/>
                <w:sz w:val="22"/>
                <w:szCs w:val="22"/>
              </w:rPr>
              <w:lastRenderedPageBreak/>
              <w:t>person’s occupation, from such persons as are specified by the association,</w:t>
            </w:r>
            <w:r>
              <w:rPr>
                <w:rFonts w:ascii="Helvetica-Light" w:hAnsi="Helvetica-Light" w:cs="Arial"/>
                <w:sz w:val="22"/>
                <w:szCs w:val="22"/>
              </w:rPr>
              <w:t xml:space="preserve"> </w:t>
            </w:r>
          </w:p>
          <w:p w14:paraId="6CA1602E" w14:textId="3D460BF0" w:rsidR="00D713F9" w:rsidRPr="00D713F9" w:rsidRDefault="00D713F9" w:rsidP="005A4308">
            <w:pPr>
              <w:numPr>
                <w:ilvl w:val="0"/>
                <w:numId w:val="2"/>
              </w:numPr>
              <w:spacing w:before="160"/>
              <w:ind w:left="357" w:hanging="357"/>
              <w:rPr>
                <w:rFonts w:ascii="Helvetica-Light" w:hAnsi="Helvetica-Light" w:cs="Arial"/>
                <w:sz w:val="22"/>
                <w:szCs w:val="22"/>
              </w:rPr>
            </w:pPr>
            <w:r w:rsidRPr="00D713F9">
              <w:rPr>
                <w:rFonts w:ascii="Helvetica-Light" w:hAnsi="Helvetica-Light" w:cs="Arial"/>
                <w:sz w:val="22"/>
                <w:szCs w:val="22"/>
              </w:rPr>
              <w:t>expel the person from membership of the association.</w:t>
            </w:r>
          </w:p>
          <w:p w14:paraId="70919C50" w14:textId="1A3E046B" w:rsidR="00D713F9" w:rsidRPr="00D713F9" w:rsidRDefault="00D713F9" w:rsidP="00D713F9">
            <w:pPr>
              <w:pStyle w:val="Paragraph"/>
              <w:spacing w:before="160"/>
              <w:ind w:left="0" w:firstLine="0"/>
              <w:rPr>
                <w:rFonts w:ascii="Helvetica-Light" w:hAnsi="Helvetica-Light"/>
                <w:sz w:val="22"/>
                <w:szCs w:val="22"/>
              </w:rPr>
            </w:pPr>
            <w:r w:rsidRPr="00D713F9">
              <w:rPr>
                <w:rFonts w:ascii="Helvetica-Light" w:hAnsi="Helvetica-Light"/>
                <w:sz w:val="22"/>
                <w:szCs w:val="22"/>
              </w:rPr>
              <w:t>If the association does not find the complaint substantiated, it must dismiss the complaint. The association is not entitled to make an award of compensation.</w:t>
            </w:r>
          </w:p>
        </w:tc>
        <w:tc>
          <w:tcPr>
            <w:tcW w:w="2420" w:type="dxa"/>
            <w:tcBorders>
              <w:top w:val="single" w:sz="4" w:space="0" w:color="auto"/>
              <w:left w:val="single" w:sz="4" w:space="0" w:color="auto"/>
              <w:bottom w:val="single" w:sz="4" w:space="0" w:color="auto"/>
              <w:right w:val="single" w:sz="4" w:space="0" w:color="auto"/>
            </w:tcBorders>
          </w:tcPr>
          <w:p w14:paraId="1D268C6B"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E5B950" w14:textId="77777777" w:rsidR="00D713F9" w:rsidRPr="00D713F9" w:rsidRDefault="00D713F9">
            <w:pPr>
              <w:pStyle w:val="BodyText"/>
              <w:rPr>
                <w:rFonts w:ascii="Helvetica-Light" w:hAnsi="Helvetica-Light"/>
                <w:sz w:val="22"/>
                <w:szCs w:val="22"/>
              </w:rPr>
            </w:pPr>
          </w:p>
        </w:tc>
      </w:tr>
      <w:tr w:rsidR="00D713F9" w:rsidRPr="00D713F9" w14:paraId="7A06DFAF"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35FFDFCC"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Notices of decisions</w:t>
            </w:r>
          </w:p>
        </w:tc>
        <w:tc>
          <w:tcPr>
            <w:tcW w:w="2313" w:type="dxa"/>
            <w:tcBorders>
              <w:top w:val="single" w:sz="4" w:space="0" w:color="auto"/>
              <w:left w:val="single" w:sz="4" w:space="0" w:color="auto"/>
              <w:bottom w:val="single" w:sz="4" w:space="0" w:color="auto"/>
              <w:right w:val="single" w:sz="4" w:space="0" w:color="auto"/>
            </w:tcBorders>
          </w:tcPr>
          <w:p w14:paraId="16B07C80" w14:textId="583C29E7" w:rsidR="00D713F9" w:rsidRPr="00D713F9" w:rsidRDefault="00D713F9" w:rsidP="00D713F9">
            <w:pPr>
              <w:pStyle w:val="BodyText3"/>
              <w:spacing w:before="160" w:after="200"/>
              <w:rPr>
                <w:rFonts w:ascii="Helvetica-Light" w:hAnsi="Helvetica-Light" w:cs="Arial"/>
                <w:iCs w:val="0"/>
                <w:sz w:val="22"/>
                <w:szCs w:val="22"/>
              </w:rPr>
            </w:pPr>
            <w:r w:rsidRPr="00D713F9">
              <w:rPr>
                <w:rFonts w:ascii="Helvetica-Light" w:hAnsi="Helvetica-Light" w:cs="Arial"/>
                <w:iCs w:val="0"/>
                <w:sz w:val="22"/>
                <w:szCs w:val="22"/>
              </w:rPr>
              <w:t>Within 30 days after a decision is made by an occupational association concerning a complaint, the complainant and the person against whom the complaint is made must be given a written statement of the decision. The statement must include the reasons for the decision.</w:t>
            </w:r>
          </w:p>
        </w:tc>
        <w:tc>
          <w:tcPr>
            <w:tcW w:w="2420" w:type="dxa"/>
            <w:tcBorders>
              <w:top w:val="single" w:sz="4" w:space="0" w:color="auto"/>
              <w:left w:val="single" w:sz="4" w:space="0" w:color="auto"/>
              <w:bottom w:val="single" w:sz="4" w:space="0" w:color="auto"/>
              <w:right w:val="single" w:sz="4" w:space="0" w:color="auto"/>
            </w:tcBorders>
          </w:tcPr>
          <w:p w14:paraId="0BA4FAA4"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53302BA3" w14:textId="77777777" w:rsidR="00D713F9" w:rsidRPr="00D713F9" w:rsidRDefault="00D713F9">
            <w:pPr>
              <w:pStyle w:val="BodyText"/>
              <w:rPr>
                <w:rFonts w:ascii="Helvetica-Light" w:hAnsi="Helvetica-Light"/>
                <w:sz w:val="22"/>
                <w:szCs w:val="22"/>
              </w:rPr>
            </w:pPr>
          </w:p>
        </w:tc>
      </w:tr>
      <w:tr w:rsidR="00D713F9" w:rsidRPr="00D713F9" w14:paraId="0ABA3A0F"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74C023BF"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Rights of representation</w:t>
            </w:r>
          </w:p>
        </w:tc>
        <w:tc>
          <w:tcPr>
            <w:tcW w:w="2313" w:type="dxa"/>
            <w:tcBorders>
              <w:top w:val="single" w:sz="4" w:space="0" w:color="auto"/>
              <w:left w:val="single" w:sz="4" w:space="0" w:color="auto"/>
              <w:bottom w:val="single" w:sz="4" w:space="0" w:color="auto"/>
              <w:right w:val="single" w:sz="4" w:space="0" w:color="auto"/>
            </w:tcBorders>
          </w:tcPr>
          <w:p w14:paraId="4940E895" w14:textId="17206321"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t xml:space="preserve">The complainant and the person about whom the complaint is made are not entitled to legal representation </w:t>
            </w:r>
            <w:r w:rsidRPr="00D713F9">
              <w:rPr>
                <w:rFonts w:ascii="Helvetica-Light" w:hAnsi="Helvetica-Light" w:cs="Arial"/>
                <w:sz w:val="22"/>
                <w:szCs w:val="22"/>
              </w:rPr>
              <w:lastRenderedPageBreak/>
              <w:t>during attempts to resolve the complaint by conciliation but are entitled to legal representation during a hearing into the complaint.</w:t>
            </w:r>
          </w:p>
        </w:tc>
        <w:tc>
          <w:tcPr>
            <w:tcW w:w="2420" w:type="dxa"/>
            <w:tcBorders>
              <w:top w:val="single" w:sz="4" w:space="0" w:color="auto"/>
              <w:left w:val="single" w:sz="4" w:space="0" w:color="auto"/>
              <w:bottom w:val="single" w:sz="4" w:space="0" w:color="auto"/>
              <w:right w:val="single" w:sz="4" w:space="0" w:color="auto"/>
            </w:tcBorders>
          </w:tcPr>
          <w:p w14:paraId="5A278986"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9D3BB03" w14:textId="77777777" w:rsidR="00D713F9" w:rsidRPr="00D713F9" w:rsidRDefault="00D713F9">
            <w:pPr>
              <w:pStyle w:val="BodyText"/>
              <w:rPr>
                <w:rFonts w:ascii="Helvetica-Light" w:hAnsi="Helvetica-Light"/>
                <w:sz w:val="22"/>
                <w:szCs w:val="22"/>
              </w:rPr>
            </w:pPr>
          </w:p>
        </w:tc>
      </w:tr>
      <w:tr w:rsidR="00D713F9" w:rsidRPr="00D713F9" w14:paraId="4E537EB3"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25520E5E"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Exercise of functions under the Code</w:t>
            </w:r>
          </w:p>
        </w:tc>
        <w:tc>
          <w:tcPr>
            <w:tcW w:w="2313" w:type="dxa"/>
            <w:tcBorders>
              <w:top w:val="single" w:sz="4" w:space="0" w:color="auto"/>
              <w:left w:val="single" w:sz="4" w:space="0" w:color="auto"/>
              <w:bottom w:val="single" w:sz="4" w:space="0" w:color="auto"/>
              <w:right w:val="single" w:sz="4" w:space="0" w:color="auto"/>
            </w:tcBorders>
          </w:tcPr>
          <w:p w14:paraId="4558822E" w14:textId="5087A528"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t>A function of an occupational association under this Code may, in accordance with a resolution of the association, be exercised by the executive body of the association or by a person or persons appointed for the purpose.</w:t>
            </w:r>
          </w:p>
        </w:tc>
        <w:tc>
          <w:tcPr>
            <w:tcW w:w="2420" w:type="dxa"/>
            <w:tcBorders>
              <w:top w:val="single" w:sz="4" w:space="0" w:color="auto"/>
              <w:left w:val="single" w:sz="4" w:space="0" w:color="auto"/>
              <w:bottom w:val="single" w:sz="4" w:space="0" w:color="auto"/>
              <w:right w:val="single" w:sz="4" w:space="0" w:color="auto"/>
            </w:tcBorders>
          </w:tcPr>
          <w:p w14:paraId="6F86F5C6"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78FAFAE" w14:textId="77777777" w:rsidR="00D713F9" w:rsidRPr="00D713F9" w:rsidRDefault="00D713F9">
            <w:pPr>
              <w:pStyle w:val="BodyText"/>
              <w:rPr>
                <w:rFonts w:ascii="Helvetica-Light" w:hAnsi="Helvetica-Light"/>
                <w:sz w:val="22"/>
                <w:szCs w:val="22"/>
              </w:rPr>
            </w:pPr>
          </w:p>
        </w:tc>
      </w:tr>
      <w:tr w:rsidR="00D713F9" w:rsidRPr="00D713F9" w14:paraId="66574018" w14:textId="77777777" w:rsidTr="00D713F9">
        <w:tc>
          <w:tcPr>
            <w:tcW w:w="1495" w:type="dxa"/>
            <w:tcBorders>
              <w:top w:val="single" w:sz="4" w:space="0" w:color="auto"/>
              <w:left w:val="single" w:sz="4" w:space="0" w:color="auto"/>
              <w:bottom w:val="single" w:sz="4" w:space="0" w:color="auto"/>
              <w:right w:val="single" w:sz="4" w:space="0" w:color="auto"/>
            </w:tcBorders>
            <w:hideMark/>
          </w:tcPr>
          <w:p w14:paraId="743086B8" w14:textId="77777777" w:rsidR="00D713F9" w:rsidRPr="00D713F9" w:rsidRDefault="00D713F9">
            <w:pPr>
              <w:pStyle w:val="BodyText"/>
              <w:rPr>
                <w:rFonts w:ascii="Helvetica-Light" w:hAnsi="Helvetica-Light"/>
                <w:sz w:val="22"/>
                <w:szCs w:val="22"/>
              </w:rPr>
            </w:pPr>
            <w:r w:rsidRPr="00D713F9">
              <w:rPr>
                <w:rFonts w:ascii="Helvetica-Light" w:hAnsi="Helvetica-Light"/>
                <w:sz w:val="22"/>
                <w:szCs w:val="22"/>
              </w:rPr>
              <w:t>Protection from liability</w:t>
            </w:r>
          </w:p>
        </w:tc>
        <w:tc>
          <w:tcPr>
            <w:tcW w:w="2313" w:type="dxa"/>
            <w:tcBorders>
              <w:top w:val="single" w:sz="4" w:space="0" w:color="auto"/>
              <w:left w:val="single" w:sz="4" w:space="0" w:color="auto"/>
              <w:bottom w:val="single" w:sz="4" w:space="0" w:color="auto"/>
              <w:right w:val="single" w:sz="4" w:space="0" w:color="auto"/>
            </w:tcBorders>
          </w:tcPr>
          <w:p w14:paraId="04AD3E0E" w14:textId="77777777" w:rsidR="00D713F9" w:rsidRPr="00D713F9" w:rsidRDefault="00D713F9">
            <w:pPr>
              <w:spacing w:before="160" w:after="200"/>
              <w:rPr>
                <w:rFonts w:ascii="Helvetica-Light" w:hAnsi="Helvetica-Light" w:cs="Arial"/>
                <w:sz w:val="22"/>
                <w:szCs w:val="22"/>
              </w:rPr>
            </w:pPr>
            <w:r w:rsidRPr="00D713F9">
              <w:rPr>
                <w:rFonts w:ascii="Helvetica-Light" w:hAnsi="Helvetica-Light" w:cs="Arial"/>
                <w:sz w:val="22"/>
                <w:szCs w:val="22"/>
              </w:rPr>
              <w:t>No matter or thing done or omitted by the occupational association or a person acting in accordance with a resolution of the association subjects a member of the executive body of the association or the person so acting personally to any liability if the matter or thing was done or omitted in good faith for the purpose of implementing this Code.</w:t>
            </w:r>
          </w:p>
          <w:p w14:paraId="73D8CF89" w14:textId="2293EE9E" w:rsidR="00D713F9" w:rsidRPr="00D713F9" w:rsidRDefault="00D713F9" w:rsidP="00D713F9">
            <w:pPr>
              <w:spacing w:before="160" w:after="200"/>
              <w:rPr>
                <w:rFonts w:ascii="Helvetica-Light" w:hAnsi="Helvetica-Light" w:cs="Arial"/>
                <w:sz w:val="22"/>
                <w:szCs w:val="22"/>
              </w:rPr>
            </w:pPr>
            <w:r w:rsidRPr="00D713F9">
              <w:rPr>
                <w:rFonts w:ascii="Helvetica-Light" w:hAnsi="Helvetica-Light" w:cs="Arial"/>
                <w:sz w:val="22"/>
                <w:szCs w:val="22"/>
              </w:rPr>
              <w:lastRenderedPageBreak/>
              <w:t>[Note: The QLD PSL does not include a section to this effect and all jurisdictions other than WA and NSW include an additional subsection in regard to ‘reasonable belief.’]</w:t>
            </w:r>
          </w:p>
        </w:tc>
        <w:tc>
          <w:tcPr>
            <w:tcW w:w="2420" w:type="dxa"/>
            <w:tcBorders>
              <w:top w:val="single" w:sz="4" w:space="0" w:color="auto"/>
              <w:left w:val="single" w:sz="4" w:space="0" w:color="auto"/>
              <w:bottom w:val="single" w:sz="4" w:space="0" w:color="auto"/>
              <w:right w:val="single" w:sz="4" w:space="0" w:color="auto"/>
            </w:tcBorders>
          </w:tcPr>
          <w:p w14:paraId="5F9EC29D" w14:textId="77777777" w:rsidR="00D713F9" w:rsidRPr="00D713F9" w:rsidRDefault="00D713F9">
            <w:pPr>
              <w:pStyle w:val="BodyText"/>
              <w:rPr>
                <w:rFonts w:ascii="Helvetica-Light" w:hAnsi="Helvetica-Light"/>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89CE703" w14:textId="77777777" w:rsidR="00D713F9" w:rsidRPr="00D713F9" w:rsidRDefault="00D713F9">
            <w:pPr>
              <w:pStyle w:val="BodyText"/>
              <w:rPr>
                <w:rFonts w:ascii="Helvetica-Light" w:hAnsi="Helvetica-Light"/>
                <w:sz w:val="22"/>
                <w:szCs w:val="22"/>
              </w:rPr>
            </w:pPr>
          </w:p>
        </w:tc>
      </w:tr>
    </w:tbl>
    <w:p w14:paraId="692742D2" w14:textId="77777777" w:rsidR="004E315D" w:rsidRPr="00D713F9" w:rsidRDefault="00C25C93">
      <w:pPr>
        <w:rPr>
          <w:rFonts w:ascii="Helvetica-Light" w:hAnsi="Helvetica-Light"/>
          <w:sz w:val="22"/>
          <w:szCs w:val="22"/>
        </w:rPr>
      </w:pPr>
    </w:p>
    <w:sectPr w:rsidR="004E315D" w:rsidRPr="00D713F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C3C9" w14:textId="77777777" w:rsidR="00C25C93" w:rsidRDefault="00C25C93" w:rsidP="00710F7E">
      <w:r>
        <w:separator/>
      </w:r>
    </w:p>
  </w:endnote>
  <w:endnote w:type="continuationSeparator" w:id="0">
    <w:p w14:paraId="6F1CA584" w14:textId="77777777" w:rsidR="00C25C93" w:rsidRDefault="00C25C93" w:rsidP="0071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Light">
    <w:panose1 w:val="020B0400000000000000"/>
    <w:charset w:val="00"/>
    <w:family w:val="swiss"/>
    <w:pitch w:val="variable"/>
    <w:sig w:usb0="800000AF" w:usb1="4000204A" w:usb2="00000000" w:usb3="00000000" w:csb0="00000001"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62CD6" w14:textId="77777777" w:rsidR="0024371F" w:rsidRDefault="00243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12D0" w14:textId="77777777" w:rsidR="0024371F" w:rsidRDefault="00243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E96D" w14:textId="77777777" w:rsidR="0024371F" w:rsidRDefault="00243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6E3CC" w14:textId="77777777" w:rsidR="00C25C93" w:rsidRDefault="00C25C93" w:rsidP="00710F7E">
      <w:r>
        <w:separator/>
      </w:r>
    </w:p>
  </w:footnote>
  <w:footnote w:type="continuationSeparator" w:id="0">
    <w:p w14:paraId="75DF54E9" w14:textId="77777777" w:rsidR="00C25C93" w:rsidRDefault="00C25C93" w:rsidP="0071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7B565" w14:textId="6793434B" w:rsidR="0024371F" w:rsidRDefault="0024371F">
    <w:pPr>
      <w:pStyle w:val="Header"/>
    </w:pPr>
    <w:r>
      <w:rPr>
        <w:noProof/>
      </w:rPr>
      <w:pict w14:anchorId="65F44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2469"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3169324C" w:rsidR="00967873" w:rsidRDefault="0024371F">
    <w:pPr>
      <w:pStyle w:val="Header"/>
    </w:pPr>
    <w:r>
      <w:rPr>
        <w:noProof/>
      </w:rPr>
      <w:pict w14:anchorId="618B2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2470"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C42F" w14:textId="37DD17AE" w:rsidR="0024371F" w:rsidRDefault="0024371F">
    <w:pPr>
      <w:pStyle w:val="Header"/>
    </w:pPr>
    <w:r>
      <w:rPr>
        <w:noProof/>
      </w:rPr>
      <w:pict w14:anchorId="56EC0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62468"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E243A"/>
    <w:rsid w:val="0024371F"/>
    <w:rsid w:val="003A033E"/>
    <w:rsid w:val="006231C0"/>
    <w:rsid w:val="00710F7E"/>
    <w:rsid w:val="0071335E"/>
    <w:rsid w:val="00754651"/>
    <w:rsid w:val="00841AD9"/>
    <w:rsid w:val="0088541A"/>
    <w:rsid w:val="00967873"/>
    <w:rsid w:val="009B31EF"/>
    <w:rsid w:val="00B153C4"/>
    <w:rsid w:val="00B567DB"/>
    <w:rsid w:val="00B94CCF"/>
    <w:rsid w:val="00C25C93"/>
    <w:rsid w:val="00D713F9"/>
    <w:rsid w:val="00DC32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7196223E-FCA4-4A1B-8D61-11642D4E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semiHidden/>
    <w:locked/>
    <w:rsid w:val="00D713F9"/>
    <w:rPr>
      <w:rFonts w:ascii="Arial" w:hAnsi="Arial" w:cs="Arial"/>
      <w:sz w:val="36"/>
      <w:szCs w:val="24"/>
    </w:rPr>
  </w:style>
  <w:style w:type="paragraph" w:styleId="BodyText">
    <w:name w:val="Body Text"/>
    <w:aliases w:val="Body Text Char Char"/>
    <w:basedOn w:val="Normal"/>
    <w:link w:val="BodyTextChar"/>
    <w:semiHidden/>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A1F41-D096-4B6A-83B9-74272006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3.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579</Words>
  <Characters>3305</Characters>
  <Application>Microsoft Office Word</Application>
  <DocSecurity>0</DocSecurity>
  <Lines>27</Lines>
  <Paragraphs>7</Paragraphs>
  <ScaleCrop>false</ScaleCrop>
  <Company>Department of Finance Services and Innovation</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11</cp:revision>
  <dcterms:created xsi:type="dcterms:W3CDTF">2020-11-30T05:36:00Z</dcterms:created>
  <dcterms:modified xsi:type="dcterms:W3CDTF">2021-06-30T04:49:00Z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