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6F2" w14:textId="546CF0FB" w:rsidR="006E6F6F" w:rsidRPr="00D44C3D" w:rsidRDefault="00F928CC" w:rsidP="00B72113">
      <w:pPr>
        <w:pStyle w:val="BodyText"/>
        <w:numPr>
          <w:ilvl w:val="2"/>
          <w:numId w:val="3"/>
        </w:numPr>
        <w:rPr>
          <w:rFonts w:ascii="Helvetica-Light" w:hAnsi="Helvetica-Light"/>
          <w:b/>
          <w:bCs/>
          <w:sz w:val="20"/>
          <w:szCs w:val="20"/>
        </w:rPr>
      </w:pPr>
      <w:r w:rsidRPr="00D44C3D">
        <w:rPr>
          <w:rFonts w:ascii="Helvetica-Light" w:hAnsi="Helvetica-Light"/>
          <w:b/>
          <w:bCs/>
          <w:sz w:val="20"/>
          <w:szCs w:val="20"/>
        </w:rPr>
        <w:t>T</w:t>
      </w:r>
      <w:r w:rsidR="00B153C4" w:rsidRPr="00D44C3D">
        <w:rPr>
          <w:rFonts w:ascii="Helvetica-Light" w:hAnsi="Helvetica-Light"/>
          <w:b/>
          <w:bCs/>
          <w:sz w:val="20"/>
          <w:szCs w:val="20"/>
        </w:rPr>
        <w:t xml:space="preserve">EMPLATE: </w:t>
      </w:r>
      <w:r w:rsidRPr="00D44C3D">
        <w:rPr>
          <w:rFonts w:ascii="Helvetica-Light" w:hAnsi="Helvetica-Light"/>
          <w:b/>
          <w:bCs/>
          <w:i/>
          <w:iCs/>
          <w:sz w:val="20"/>
          <w:szCs w:val="20"/>
        </w:rPr>
        <w:t>P</w:t>
      </w:r>
      <w:r w:rsidR="00665AD0" w:rsidRPr="00D44C3D">
        <w:rPr>
          <w:rFonts w:ascii="Helvetica-Light" w:hAnsi="Helvetica-Light"/>
          <w:b/>
          <w:bCs/>
          <w:i/>
          <w:iCs/>
          <w:sz w:val="20"/>
          <w:szCs w:val="20"/>
        </w:rPr>
        <w:t xml:space="preserve">rofessional </w:t>
      </w:r>
      <w:r w:rsidR="00E61505">
        <w:rPr>
          <w:rFonts w:ascii="Helvetica-Light" w:hAnsi="Helvetica-Light"/>
          <w:b/>
          <w:bCs/>
          <w:i/>
          <w:iCs/>
          <w:sz w:val="20"/>
          <w:szCs w:val="20"/>
        </w:rPr>
        <w:t>i</w:t>
      </w:r>
      <w:r w:rsidR="00665AD0" w:rsidRPr="00D44C3D">
        <w:rPr>
          <w:rFonts w:ascii="Helvetica-Light" w:hAnsi="Helvetica-Light"/>
          <w:b/>
          <w:bCs/>
          <w:i/>
          <w:iCs/>
          <w:sz w:val="20"/>
          <w:szCs w:val="20"/>
        </w:rPr>
        <w:t>ndemnity</w:t>
      </w:r>
      <w:r w:rsidRPr="00D44C3D">
        <w:rPr>
          <w:rFonts w:ascii="Helvetica-Light" w:hAnsi="Helvetica-Light"/>
          <w:b/>
          <w:bCs/>
          <w:i/>
          <w:iCs/>
          <w:sz w:val="20"/>
          <w:szCs w:val="20"/>
        </w:rPr>
        <w:t xml:space="preserve"> insurance </w:t>
      </w:r>
      <w:r w:rsidR="006E41E4" w:rsidRPr="00D44C3D">
        <w:rPr>
          <w:rFonts w:ascii="Helvetica-Light" w:hAnsi="Helvetica-Light"/>
          <w:b/>
          <w:bCs/>
          <w:i/>
          <w:iCs/>
          <w:sz w:val="20"/>
          <w:szCs w:val="20"/>
        </w:rPr>
        <w:t xml:space="preserve">cost and </w:t>
      </w:r>
      <w:r w:rsidRPr="00D44C3D">
        <w:rPr>
          <w:rFonts w:ascii="Helvetica-Light" w:hAnsi="Helvetica-Light"/>
          <w:b/>
          <w:bCs/>
          <w:i/>
          <w:iCs/>
          <w:sz w:val="20"/>
          <w:szCs w:val="20"/>
        </w:rPr>
        <w:t>availability</w:t>
      </w:r>
      <w:r w:rsidR="00350FA3" w:rsidRPr="00D44C3D">
        <w:rPr>
          <w:rFonts w:ascii="Helvetica-Light" w:hAnsi="Helvetica-Light"/>
          <w:b/>
          <w:bCs/>
          <w:i/>
          <w:iCs/>
          <w:sz w:val="20"/>
          <w:szCs w:val="20"/>
        </w:rPr>
        <w:t xml:space="preserve"> </w:t>
      </w:r>
      <w:r w:rsidR="006E6F6F" w:rsidRPr="00D44C3D">
        <w:rPr>
          <w:rFonts w:ascii="Helvetica-Light" w:hAnsi="Helvetica-Light"/>
          <w:b/>
          <w:bCs/>
          <w:sz w:val="20"/>
          <w:szCs w:val="20"/>
        </w:rPr>
        <w:t>questions which the applicant association is required to complete</w:t>
      </w:r>
    </w:p>
    <w:p w14:paraId="4458D385" w14:textId="756959D2" w:rsidR="00D713F9" w:rsidRPr="00D44C3D" w:rsidRDefault="006E6F6F" w:rsidP="0071506D">
      <w:pPr>
        <w:pStyle w:val="BodyText"/>
        <w:spacing w:before="120" w:after="160"/>
        <w:ind w:left="720"/>
        <w:rPr>
          <w:rFonts w:ascii="Helvetica-Light" w:hAnsi="Helvetica-Light"/>
          <w:i/>
          <w:iCs/>
          <w:sz w:val="18"/>
          <w:szCs w:val="18"/>
        </w:rPr>
      </w:pPr>
      <w:r w:rsidRPr="00D44C3D">
        <w:rPr>
          <w:rFonts w:ascii="Helvetica-Light" w:hAnsi="Helvetica-Light"/>
          <w:sz w:val="18"/>
          <w:szCs w:val="18"/>
          <w:lang w:bidi="en-AU"/>
        </w:rPr>
        <w:t xml:space="preserve">The questions </w:t>
      </w:r>
      <w:r w:rsidR="002D6598" w:rsidRPr="00D44C3D">
        <w:rPr>
          <w:rFonts w:ascii="Helvetica-Light" w:hAnsi="Helvetica-Light"/>
          <w:sz w:val="18"/>
          <w:szCs w:val="18"/>
          <w:lang w:bidi="en-AU"/>
        </w:rPr>
        <w:t xml:space="preserve">below </w:t>
      </w:r>
      <w:r w:rsidRPr="00D44C3D">
        <w:rPr>
          <w:rFonts w:ascii="Helvetica-Light" w:hAnsi="Helvetica-Light"/>
          <w:sz w:val="18"/>
          <w:szCs w:val="18"/>
          <w:lang w:bidi="en-AU"/>
        </w:rPr>
        <w:t xml:space="preserve">are designed to </w:t>
      </w:r>
      <w:r w:rsidR="00752823">
        <w:rPr>
          <w:rFonts w:ascii="Helvetica-Light" w:hAnsi="Helvetica-Light"/>
          <w:sz w:val="18"/>
          <w:szCs w:val="18"/>
          <w:lang w:bidi="en-AU"/>
        </w:rPr>
        <w:t>let</w:t>
      </w:r>
      <w:r w:rsidR="00F928CC" w:rsidRPr="00D44C3D">
        <w:rPr>
          <w:rFonts w:ascii="Helvetica-Light" w:hAnsi="Helvetica-Light"/>
          <w:sz w:val="18"/>
          <w:szCs w:val="18"/>
          <w:lang w:bidi="en-AU"/>
        </w:rPr>
        <w:t xml:space="preserve"> </w:t>
      </w:r>
      <w:r w:rsidR="00350FA3" w:rsidRPr="00D44C3D">
        <w:rPr>
          <w:rFonts w:ascii="Helvetica-Light" w:hAnsi="Helvetica-Light"/>
          <w:sz w:val="18"/>
          <w:szCs w:val="18"/>
          <w:lang w:bidi="en-AU"/>
        </w:rPr>
        <w:t xml:space="preserve">the Professional Standards Councils </w:t>
      </w:r>
      <w:r w:rsidR="00F928CC" w:rsidRPr="00D44C3D">
        <w:rPr>
          <w:rFonts w:ascii="Helvetica-Light" w:hAnsi="Helvetica-Light"/>
          <w:sz w:val="18"/>
          <w:szCs w:val="18"/>
          <w:lang w:bidi="en-AU"/>
        </w:rPr>
        <w:t xml:space="preserve">assess the cost and availability of insurance against occupational liability for members of your association. </w:t>
      </w:r>
      <w:r w:rsidR="00752823">
        <w:rPr>
          <w:rFonts w:ascii="Helvetica-Light" w:hAnsi="Helvetica-Light"/>
          <w:sz w:val="18"/>
          <w:szCs w:val="18"/>
          <w:lang w:bidi="en-AU"/>
        </w:rPr>
        <w:t>It</w:t>
      </w:r>
      <w:r w:rsidR="00F928CC" w:rsidRPr="00D44C3D">
        <w:rPr>
          <w:rFonts w:ascii="Helvetica-Light" w:hAnsi="Helvetica-Light"/>
          <w:sz w:val="18"/>
          <w:szCs w:val="18"/>
          <w:lang w:bidi="en-AU"/>
        </w:rPr>
        <w:t xml:space="preserve"> will include the potential for consumer protection and improved pro</w:t>
      </w:r>
      <w:r w:rsidR="00665AD0" w:rsidRPr="00D44C3D">
        <w:rPr>
          <w:rFonts w:ascii="Helvetica-Light" w:hAnsi="Helvetica-Light"/>
          <w:sz w:val="18"/>
          <w:szCs w:val="18"/>
          <w:lang w:bidi="en-AU"/>
        </w:rPr>
        <w:t>f</w:t>
      </w:r>
      <w:r w:rsidR="00F928CC" w:rsidRPr="00D44C3D">
        <w:rPr>
          <w:rFonts w:ascii="Helvetica-Light" w:hAnsi="Helvetica-Light"/>
          <w:sz w:val="18"/>
          <w:szCs w:val="18"/>
          <w:lang w:bidi="en-AU"/>
        </w:rPr>
        <w:t xml:space="preserve">essional standards arising from the </w:t>
      </w:r>
      <w:r w:rsidR="007720B7" w:rsidRPr="00D44C3D">
        <w:rPr>
          <w:rFonts w:ascii="Helvetica-Light" w:hAnsi="Helvetica-Light"/>
          <w:sz w:val="18"/>
          <w:szCs w:val="18"/>
          <w:lang w:bidi="en-AU"/>
        </w:rPr>
        <w:t>S</w:t>
      </w:r>
      <w:r w:rsidR="00F928CC" w:rsidRPr="00D44C3D">
        <w:rPr>
          <w:rFonts w:ascii="Helvetica-Light" w:hAnsi="Helvetica-Light"/>
          <w:sz w:val="18"/>
          <w:szCs w:val="18"/>
          <w:lang w:bidi="en-AU"/>
        </w:rPr>
        <w:t xml:space="preserve">cheme. </w:t>
      </w:r>
      <w:bookmarkStart w:id="0" w:name="_Hlk69551819"/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4945"/>
        <w:gridCol w:w="4140"/>
      </w:tblGrid>
      <w:tr w:rsidR="006E6F6F" w:rsidRPr="00D44C3D" w14:paraId="06F28E1F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B05C20F" w14:textId="0C0AFF1D" w:rsidR="006E6F6F" w:rsidRPr="00D44C3D" w:rsidRDefault="00350FA3" w:rsidP="00B72113">
            <w:pPr>
              <w:pStyle w:val="ListParagraph"/>
              <w:numPr>
                <w:ilvl w:val="0"/>
                <w:numId w:val="1"/>
              </w:num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bookmarkStart w:id="1" w:name="_Hlk67337834"/>
            <w:bookmarkStart w:id="2" w:name="_Hlk69978177"/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QUESTION</w:t>
            </w:r>
            <w:r w:rsidR="00EF776F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S</w:t>
            </w:r>
            <w:r w:rsidR="006E6F6F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: </w:t>
            </w:r>
            <w:r w:rsidR="00F928CC" w:rsidRPr="00D44C3D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 xml:space="preserve">PROFESSIONAL INDEMNITY INSURANCE COVER </w:t>
            </w:r>
            <w:r w:rsidR="0077162C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>-</w:t>
            </w:r>
            <w:r w:rsidR="0077162C" w:rsidRPr="00D44C3D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bookmarkEnd w:id="0"/>
      <w:tr w:rsidR="006E6F6F" w:rsidRPr="00D44C3D" w14:paraId="1A8747BB" w14:textId="77777777" w:rsidTr="0071506D">
        <w:trPr>
          <w:cantSplit/>
          <w:trHeight w:val="269"/>
        </w:trPr>
        <w:tc>
          <w:tcPr>
            <w:tcW w:w="4945" w:type="dxa"/>
            <w:shd w:val="clear" w:color="auto" w:fill="000000" w:themeFill="text1"/>
          </w:tcPr>
          <w:p w14:paraId="2242F87B" w14:textId="0972CD71" w:rsidR="006E6F6F" w:rsidRPr="00D44C3D" w:rsidRDefault="00350FA3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Evidence</w:t>
            </w:r>
            <w:r w:rsidR="009B0445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/</w:t>
            </w:r>
            <w:r w:rsidR="009B0445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information required</w:t>
            </w:r>
          </w:p>
        </w:tc>
        <w:tc>
          <w:tcPr>
            <w:tcW w:w="4140" w:type="dxa"/>
            <w:shd w:val="clear" w:color="auto" w:fill="000000" w:themeFill="text1"/>
          </w:tcPr>
          <w:p w14:paraId="76684E0D" w14:textId="4B10727A" w:rsidR="006E6F6F" w:rsidRPr="00D44C3D" w:rsidRDefault="006E6F6F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Association’s response</w:t>
            </w:r>
            <w:r w:rsidR="000D64DC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(including examples)</w:t>
            </w: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  <w:tr w:rsidR="006E6F6F" w:rsidRPr="00D44C3D" w14:paraId="0484F7D4" w14:textId="77777777" w:rsidTr="0071506D">
        <w:trPr>
          <w:trHeight w:val="514"/>
        </w:trPr>
        <w:tc>
          <w:tcPr>
            <w:tcW w:w="4945" w:type="dxa"/>
          </w:tcPr>
          <w:p w14:paraId="382F4326" w14:textId="18F8F40C" w:rsidR="00F928CC" w:rsidRPr="00D44C3D" w:rsidRDefault="003E3F96" w:rsidP="00F928CC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P</w:t>
            </w:r>
            <w:r w:rsidR="00F928CC" w:rsidRPr="00D44C3D">
              <w:rPr>
                <w:rFonts w:ascii="Helvetica-Light" w:hAnsi="Helvetica-Light"/>
                <w:sz w:val="18"/>
                <w:szCs w:val="18"/>
              </w:rPr>
              <w:t xml:space="preserve">rovide a statement to the Councils detailing whether the professional indemnity insurance cover required for the purposes of the Scheme </w:t>
            </w:r>
            <w:r w:rsidR="0033317E">
              <w:rPr>
                <w:rFonts w:ascii="Helvetica-Light" w:hAnsi="Helvetica-Light"/>
                <w:sz w:val="18"/>
                <w:szCs w:val="18"/>
              </w:rPr>
              <w:t xml:space="preserve">(where liability is limited by reference to insurance in the proposed Scheme) </w:t>
            </w:r>
            <w:r w:rsidR="00F928CC" w:rsidRPr="00D44C3D">
              <w:rPr>
                <w:rFonts w:ascii="Helvetica-Light" w:hAnsi="Helvetica-Light"/>
                <w:sz w:val="18"/>
                <w:szCs w:val="18"/>
              </w:rPr>
              <w:t>is available and affordable for association members.</w:t>
            </w:r>
          </w:p>
          <w:p w14:paraId="082FCB45" w14:textId="116DA239" w:rsidR="00F928CC" w:rsidRPr="00D44C3D" w:rsidRDefault="00F928CC" w:rsidP="00B72113">
            <w:pPr>
              <w:pStyle w:val="ListParagraph"/>
              <w:numPr>
                <w:ilvl w:val="0"/>
                <w:numId w:val="4"/>
              </w:numPr>
              <w:spacing w:after="60"/>
              <w:ind w:left="340" w:hanging="180"/>
              <w:contextualSpacing w:val="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If the occupational association has a captive insurer and/or a statutory requirement to hold a certain amount of PII, this should be clearly stated</w:t>
            </w:r>
            <w:r w:rsidR="00944C2E">
              <w:rPr>
                <w:rFonts w:ascii="Helvetica-Light" w:hAnsi="Helvetica-Light"/>
                <w:sz w:val="18"/>
                <w:szCs w:val="18"/>
              </w:rPr>
              <w:t>.</w:t>
            </w:r>
          </w:p>
          <w:p w14:paraId="2C95CDF7" w14:textId="6E288D65" w:rsidR="00F928CC" w:rsidRPr="00D44C3D" w:rsidRDefault="00F928CC" w:rsidP="00B72113">
            <w:pPr>
              <w:pStyle w:val="ListParagraph"/>
              <w:numPr>
                <w:ilvl w:val="0"/>
                <w:numId w:val="4"/>
              </w:numPr>
              <w:spacing w:after="60"/>
              <w:ind w:left="340" w:hanging="180"/>
              <w:contextualSpacing w:val="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 xml:space="preserve">There are several ways in which data could be provided to the Councils, as described below. </w:t>
            </w:r>
          </w:p>
          <w:p w14:paraId="0A0B438B" w14:textId="70C54429" w:rsidR="00F928CC" w:rsidRPr="00D44C3D" w:rsidRDefault="00F928CC" w:rsidP="00B72113">
            <w:pPr>
              <w:pStyle w:val="ListParagraph"/>
              <w:numPr>
                <w:ilvl w:val="0"/>
                <w:numId w:val="5"/>
              </w:numPr>
              <w:spacing w:after="40"/>
              <w:ind w:left="706"/>
              <w:contextualSpacing w:val="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 xml:space="preserve">Associations may use one or a combination of methods of providing </w:t>
            </w:r>
            <w:r w:rsidR="0071506D" w:rsidRPr="00D44C3D">
              <w:rPr>
                <w:rFonts w:ascii="Helvetica-Light" w:hAnsi="Helvetica-Light"/>
                <w:sz w:val="18"/>
                <w:szCs w:val="18"/>
              </w:rPr>
              <w:t xml:space="preserve">relevant </w:t>
            </w:r>
            <w:r w:rsidRPr="00D44C3D">
              <w:rPr>
                <w:rFonts w:ascii="Helvetica-Light" w:hAnsi="Helvetica-Light"/>
                <w:sz w:val="18"/>
                <w:szCs w:val="18"/>
              </w:rPr>
              <w:t>data</w:t>
            </w:r>
            <w:r w:rsidR="0071506D" w:rsidRPr="00D44C3D">
              <w:rPr>
                <w:rFonts w:ascii="Helvetica-Light" w:hAnsi="Helvetica-Light"/>
                <w:sz w:val="18"/>
                <w:szCs w:val="18"/>
              </w:rPr>
              <w:t>.</w:t>
            </w:r>
            <w:r w:rsidRPr="00D44C3D">
              <w:rPr>
                <w:rFonts w:ascii="Helvetica-Light" w:hAnsi="Helvetica-Light"/>
                <w:sz w:val="18"/>
                <w:szCs w:val="18"/>
              </w:rPr>
              <w:t xml:space="preserve"> Associations should provide reasons for presenting the data in the manner they have chosen.</w:t>
            </w:r>
            <w:r w:rsidR="00D44C3D">
              <w:rPr>
                <w:rFonts w:ascii="Helvetica-Light" w:hAnsi="Helvetica-Light"/>
                <w:sz w:val="18"/>
                <w:szCs w:val="18"/>
              </w:rPr>
              <w:t xml:space="preserve"> </w:t>
            </w:r>
          </w:p>
          <w:p w14:paraId="52D77FEA" w14:textId="71592512" w:rsidR="006E6F6F" w:rsidRPr="00D44C3D" w:rsidRDefault="00F928CC" w:rsidP="00B72113">
            <w:pPr>
              <w:pStyle w:val="ListParagraph"/>
              <w:numPr>
                <w:ilvl w:val="0"/>
                <w:numId w:val="5"/>
              </w:numPr>
              <w:spacing w:after="60"/>
              <w:ind w:left="706"/>
              <w:contextualSpacing w:val="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 xml:space="preserve">There may be other ways an association may wish to provide data that are not mentioned below – if the association proposes an alternative means of providing information, discuss </w:t>
            </w:r>
            <w:r w:rsidR="0071506D" w:rsidRPr="00D44C3D">
              <w:rPr>
                <w:rFonts w:ascii="Helvetica-Light" w:hAnsi="Helvetica-Light"/>
                <w:sz w:val="18"/>
                <w:szCs w:val="18"/>
              </w:rPr>
              <w:t xml:space="preserve">your </w:t>
            </w:r>
            <w:r w:rsidRPr="00D44C3D">
              <w:rPr>
                <w:rFonts w:ascii="Helvetica-Light" w:hAnsi="Helvetica-Light"/>
                <w:sz w:val="18"/>
                <w:szCs w:val="18"/>
              </w:rPr>
              <w:t>options with Professional Standards Authority.</w:t>
            </w:r>
          </w:p>
        </w:tc>
        <w:tc>
          <w:tcPr>
            <w:tcW w:w="4140" w:type="dxa"/>
          </w:tcPr>
          <w:p w14:paraId="047B2D49" w14:textId="5CBFD848" w:rsidR="006E6F6F" w:rsidRPr="00D44C3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EF776F" w:rsidRPr="00D44C3D" w14:paraId="231A0CD9" w14:textId="77777777" w:rsidTr="00732A70">
        <w:trPr>
          <w:trHeight w:val="171"/>
        </w:trPr>
        <w:tc>
          <w:tcPr>
            <w:tcW w:w="9085" w:type="dxa"/>
            <w:gridSpan w:val="2"/>
            <w:shd w:val="clear" w:color="auto" w:fill="000000" w:themeFill="text1"/>
          </w:tcPr>
          <w:p w14:paraId="448450BC" w14:textId="1075C283" w:rsidR="00EF776F" w:rsidRPr="00D44C3D" w:rsidRDefault="00EF776F" w:rsidP="00B72113">
            <w:pPr>
              <w:pStyle w:val="ListParagraph"/>
              <w:numPr>
                <w:ilvl w:val="0"/>
                <w:numId w:val="1"/>
              </w:num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QUESTIONS:  </w:t>
            </w:r>
            <w:r w:rsidR="00F928CC" w:rsidRPr="00D44C3D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>MEMBER SURVEY</w:t>
            </w:r>
          </w:p>
        </w:tc>
      </w:tr>
      <w:tr w:rsidR="00EF776F" w:rsidRPr="00D44C3D" w14:paraId="2F802485" w14:textId="77777777" w:rsidTr="0071506D">
        <w:trPr>
          <w:trHeight w:val="540"/>
        </w:trPr>
        <w:tc>
          <w:tcPr>
            <w:tcW w:w="4945" w:type="dxa"/>
          </w:tcPr>
          <w:p w14:paraId="09A6C0BD" w14:textId="77777777" w:rsidR="00F928CC" w:rsidRPr="00D44C3D" w:rsidRDefault="00F928CC" w:rsidP="00B72113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Associations may survey members for raw data on the costs of insurance. Availability of insurance may be inferred by the cost of the premium as a percentage of total business costs and/or gross annual fees. The way in which a reasonable premium may be measured may differ from occupation to occupation.</w:t>
            </w:r>
          </w:p>
          <w:p w14:paraId="5D3CC982" w14:textId="3F6969EC" w:rsidR="00F928CC" w:rsidRPr="00D44C3D" w:rsidRDefault="00F928CC" w:rsidP="00B72113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Member survey instruments may include for the past 3 years:</w:t>
            </w:r>
          </w:p>
          <w:p w14:paraId="000B5892" w14:textId="77777777" w:rsidR="00F928CC" w:rsidRPr="00D44C3D" w:rsidRDefault="00F928CC" w:rsidP="00B7211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professional indemnity insurance premiums</w:t>
            </w:r>
          </w:p>
          <w:p w14:paraId="2A6B8B69" w14:textId="077F7D7E" w:rsidR="00F928CC" w:rsidRPr="00D44C3D" w:rsidRDefault="00F928CC" w:rsidP="00237F8D">
            <w:pPr>
              <w:pStyle w:val="ListParagraph"/>
              <w:numPr>
                <w:ilvl w:val="1"/>
                <w:numId w:val="7"/>
              </w:numPr>
              <w:ind w:left="1066" w:hanging="274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in dollar terms</w:t>
            </w:r>
            <w:r w:rsidR="00D44C3D" w:rsidRPr="00D44C3D">
              <w:rPr>
                <w:rFonts w:ascii="Helvetica-Light" w:hAnsi="Helvetica-Light"/>
                <w:sz w:val="18"/>
                <w:szCs w:val="18"/>
                <w:lang w:bidi="en-AU"/>
              </w:rPr>
              <w:t xml:space="preserve"> or </w:t>
            </w: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as a percentage of total business costs and/or gross annual fees</w:t>
            </w:r>
          </w:p>
          <w:p w14:paraId="7AD00F83" w14:textId="77777777" w:rsidR="00F928CC" w:rsidRPr="00D44C3D" w:rsidRDefault="00F928CC" w:rsidP="00B7211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excess / deductible</w:t>
            </w:r>
          </w:p>
          <w:p w14:paraId="1AF002A9" w14:textId="77777777" w:rsidR="00F928CC" w:rsidRPr="00D44C3D" w:rsidRDefault="00F928CC" w:rsidP="00B72113">
            <w:pPr>
              <w:pStyle w:val="ListParagraph"/>
              <w:numPr>
                <w:ilvl w:val="0"/>
                <w:numId w:val="6"/>
              </w:numPr>
              <w:spacing w:after="40"/>
              <w:contextualSpacing w:val="0"/>
              <w:rPr>
                <w:rFonts w:ascii="Helvetica-Light" w:hAnsi="Helvetica-Light"/>
                <w:sz w:val="18"/>
                <w:szCs w:val="18"/>
                <w:lang w:bidi="en-AU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 xml:space="preserve">any exclusions </w:t>
            </w:r>
          </w:p>
          <w:p w14:paraId="70A97AE9" w14:textId="6950C9F9" w:rsidR="00EF776F" w:rsidRPr="00D44C3D" w:rsidRDefault="00F928CC" w:rsidP="00B72113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whether policies purchased are consistent with the association’s approved insurance standards</w:t>
            </w:r>
            <w:r w:rsidR="0071506D" w:rsidRPr="00D44C3D">
              <w:rPr>
                <w:rFonts w:ascii="Helvetica-Light" w:hAnsi="Helvetica-Light"/>
                <w:sz w:val="18"/>
                <w:szCs w:val="18"/>
                <w:lang w:bidi="en-AU"/>
              </w:rPr>
              <w:t>.</w:t>
            </w:r>
          </w:p>
        </w:tc>
        <w:tc>
          <w:tcPr>
            <w:tcW w:w="4140" w:type="dxa"/>
          </w:tcPr>
          <w:p w14:paraId="30DD2924" w14:textId="77777777" w:rsidR="00EF776F" w:rsidRPr="00D44C3D" w:rsidRDefault="00EF776F" w:rsidP="00732A70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162268" w:rsidRPr="00D44C3D" w14:paraId="02553404" w14:textId="77777777" w:rsidTr="00195541">
        <w:trPr>
          <w:trHeight w:val="171"/>
        </w:trPr>
        <w:tc>
          <w:tcPr>
            <w:tcW w:w="9085" w:type="dxa"/>
            <w:gridSpan w:val="2"/>
            <w:shd w:val="clear" w:color="auto" w:fill="000000" w:themeFill="text1"/>
          </w:tcPr>
          <w:p w14:paraId="175DBE2B" w14:textId="117309AF" w:rsidR="00162268" w:rsidRPr="00D44C3D" w:rsidRDefault="00195541" w:rsidP="00B72113">
            <w:pPr>
              <w:pStyle w:val="ListParagraph"/>
              <w:numPr>
                <w:ilvl w:val="0"/>
                <w:numId w:val="1"/>
              </w:num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bookmarkStart w:id="3" w:name="_Hlk69980030"/>
            <w:bookmarkEnd w:id="2"/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QUESTION</w:t>
            </w:r>
            <w:r w:rsidR="00EF776F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S</w:t>
            </w: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>:</w:t>
            </w:r>
            <w:r w:rsidR="00CD68F1"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 </w:t>
            </w:r>
            <w:r w:rsidR="0071506D" w:rsidRPr="00D44C3D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>MEMBERS’ PERCEPTION</w:t>
            </w:r>
          </w:p>
        </w:tc>
      </w:tr>
      <w:tr w:rsidR="006E6F6F" w:rsidRPr="00D44C3D" w14:paraId="62E61F00" w14:textId="77777777" w:rsidTr="0071506D">
        <w:trPr>
          <w:trHeight w:val="540"/>
        </w:trPr>
        <w:tc>
          <w:tcPr>
            <w:tcW w:w="4945" w:type="dxa"/>
          </w:tcPr>
          <w:p w14:paraId="6AF851E7" w14:textId="770D028D" w:rsidR="0071506D" w:rsidRPr="00D44C3D" w:rsidRDefault="0071506D" w:rsidP="0071506D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Associations may survey members on their perceptions of the cost and availability of insurance. This may include:</w:t>
            </w:r>
          </w:p>
          <w:p w14:paraId="536AF59D" w14:textId="77777777" w:rsidR="0071506D" w:rsidRPr="00D44C3D" w:rsidRDefault="0071506D" w:rsidP="00B72113">
            <w:pPr>
              <w:pStyle w:val="ListParagraph"/>
              <w:numPr>
                <w:ilvl w:val="0"/>
                <w:numId w:val="8"/>
              </w:numPr>
              <w:spacing w:after="60"/>
              <w:ind w:hanging="200"/>
              <w:contextualSpacing w:val="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whether professional indemnity insurance was arranged by the relevant association; or</w:t>
            </w:r>
          </w:p>
          <w:p w14:paraId="7C243D3B" w14:textId="6A9935EB" w:rsidR="006E6F6F" w:rsidRPr="00D44C3D" w:rsidRDefault="0071506D" w:rsidP="00B72113">
            <w:pPr>
              <w:pStyle w:val="ListParagraph"/>
              <w:numPr>
                <w:ilvl w:val="0"/>
                <w:numId w:val="8"/>
              </w:numPr>
              <w:spacing w:after="60"/>
              <w:ind w:hanging="200"/>
              <w:contextualSpacing w:val="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if not arranged by the relevant association, then whether it was difficult to purchase at the required level.</w:t>
            </w:r>
          </w:p>
        </w:tc>
        <w:tc>
          <w:tcPr>
            <w:tcW w:w="4140" w:type="dxa"/>
          </w:tcPr>
          <w:p w14:paraId="143C2863" w14:textId="509B4754" w:rsidR="006E6F6F" w:rsidRPr="00D44C3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bookmarkEnd w:id="3"/>
      <w:tr w:rsidR="0071506D" w:rsidRPr="00D44C3D" w14:paraId="6F99C0D4" w14:textId="77777777" w:rsidTr="00DF08FB">
        <w:trPr>
          <w:trHeight w:val="171"/>
        </w:trPr>
        <w:tc>
          <w:tcPr>
            <w:tcW w:w="9085" w:type="dxa"/>
            <w:gridSpan w:val="2"/>
            <w:shd w:val="clear" w:color="auto" w:fill="000000" w:themeFill="text1"/>
          </w:tcPr>
          <w:p w14:paraId="75FFC0F0" w14:textId="3AFF8873" w:rsidR="0071506D" w:rsidRPr="00D44C3D" w:rsidRDefault="0071506D" w:rsidP="00B72113">
            <w:pPr>
              <w:pStyle w:val="ListParagraph"/>
              <w:numPr>
                <w:ilvl w:val="0"/>
                <w:numId w:val="1"/>
              </w:num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D44C3D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QUESTIONS:  </w:t>
            </w:r>
            <w:r w:rsidRPr="00D44C3D">
              <w:rPr>
                <w:rFonts w:ascii="Helvetica-Light" w:hAnsi="Helvetica-Light"/>
                <w:b/>
                <w:bCs/>
                <w:i/>
                <w:iCs/>
                <w:sz w:val="18"/>
                <w:szCs w:val="18"/>
              </w:rPr>
              <w:t>UNDERWRITER / BROKER VIEWS</w:t>
            </w:r>
          </w:p>
        </w:tc>
      </w:tr>
      <w:tr w:rsidR="0071506D" w:rsidRPr="00D44C3D" w14:paraId="35D8BAA2" w14:textId="77777777" w:rsidTr="00DF08FB">
        <w:trPr>
          <w:trHeight w:val="540"/>
        </w:trPr>
        <w:tc>
          <w:tcPr>
            <w:tcW w:w="4945" w:type="dxa"/>
          </w:tcPr>
          <w:p w14:paraId="00B8B3F1" w14:textId="543E237A" w:rsidR="0071506D" w:rsidRPr="00D44C3D" w:rsidRDefault="0071506D" w:rsidP="0071506D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D44C3D">
              <w:rPr>
                <w:rFonts w:ascii="Helvetica-Light" w:hAnsi="Helvetica-Light"/>
                <w:sz w:val="18"/>
                <w:szCs w:val="18"/>
              </w:rPr>
              <w:t>Associations may include data provided by insurance underwriters or brokers on the cost and availability of insurance. This could include a range of premiums, considering that premiums in part depend on claims history and the risk profile of the insured.</w:t>
            </w:r>
          </w:p>
        </w:tc>
        <w:tc>
          <w:tcPr>
            <w:tcW w:w="4140" w:type="dxa"/>
          </w:tcPr>
          <w:p w14:paraId="48DBDDCC" w14:textId="77777777" w:rsidR="0071506D" w:rsidRPr="00D44C3D" w:rsidRDefault="0071506D" w:rsidP="00DF08FB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p w14:paraId="3B0A26E1" w14:textId="65F64604" w:rsidR="00F928CC" w:rsidRDefault="00F928CC" w:rsidP="00752823">
      <w:pPr>
        <w:rPr>
          <w:sz w:val="8"/>
          <w:szCs w:val="8"/>
        </w:rPr>
      </w:pPr>
    </w:p>
    <w:sectPr w:rsidR="00F928CC" w:rsidSect="00C86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00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C858" w14:textId="77777777" w:rsidR="00A7597E" w:rsidRDefault="00A7597E" w:rsidP="00710F7E">
      <w:r>
        <w:separator/>
      </w:r>
    </w:p>
  </w:endnote>
  <w:endnote w:type="continuationSeparator" w:id="0">
    <w:p w14:paraId="7CB1E7B1" w14:textId="77777777" w:rsidR="00A7597E" w:rsidRDefault="00A7597E" w:rsidP="007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700E" w14:textId="77777777" w:rsidR="000F7660" w:rsidRDefault="000F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514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10060A" w14:textId="37F802F9" w:rsidR="00CB0EA0" w:rsidRPr="00CB0EA0" w:rsidRDefault="00CB0EA0">
            <w:pPr>
              <w:pStyle w:val="Footer"/>
              <w:jc w:val="right"/>
              <w:rPr>
                <w:sz w:val="20"/>
                <w:szCs w:val="20"/>
              </w:rPr>
            </w:pPr>
            <w:r w:rsidRPr="00D44C3D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PAGE </w:instrTex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D44C3D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  <w:r w:rsidRPr="00D44C3D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begin"/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instrText xml:space="preserve"> NUMPAGES  </w:instrTex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separate"/>
            </w:r>
            <w:r w:rsidRPr="00D44C3D">
              <w:rPr>
                <w:rFonts w:ascii="Helvetica-Light" w:hAnsi="Helvetica-Light"/>
                <w:b/>
                <w:bCs/>
                <w:noProof/>
                <w:sz w:val="20"/>
                <w:szCs w:val="20"/>
              </w:rPr>
              <w:t>2</w:t>
            </w:r>
            <w:r w:rsidRPr="00D44C3D">
              <w:rPr>
                <w:rFonts w:ascii="Helvetica-Light" w:hAnsi="Helvetica-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5E53C3" w14:textId="77777777" w:rsidR="00CB0EA0" w:rsidRDefault="00CB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A274" w14:textId="77777777" w:rsidR="000F7660" w:rsidRDefault="000F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F40E" w14:textId="77777777" w:rsidR="00A7597E" w:rsidRDefault="00A7597E" w:rsidP="00710F7E">
      <w:r>
        <w:separator/>
      </w:r>
    </w:p>
  </w:footnote>
  <w:footnote w:type="continuationSeparator" w:id="0">
    <w:p w14:paraId="786B515E" w14:textId="77777777" w:rsidR="00A7597E" w:rsidRDefault="00A7597E" w:rsidP="0071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A448" w14:textId="7B06ABBD" w:rsidR="000F7660" w:rsidRDefault="000F7660">
    <w:pPr>
      <w:pStyle w:val="Header"/>
    </w:pPr>
    <w:r>
      <w:rPr>
        <w:noProof/>
      </w:rPr>
      <w:pict w14:anchorId="65514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9641" o:spid="_x0000_s2050" type="#_x0000_t136" style="position:absolute;margin-left:0;margin-top:0;width:403.5pt;height:2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254B" w14:textId="1B5C973A" w:rsidR="00967873" w:rsidRDefault="000F7660">
    <w:pPr>
      <w:pStyle w:val="Header"/>
    </w:pPr>
    <w:r>
      <w:rPr>
        <w:noProof/>
      </w:rPr>
      <w:pict w14:anchorId="5E486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9642" o:spid="_x0000_s2051" type="#_x0000_t136" style="position:absolute;margin-left:0;margin-top:0;width:403.5pt;height:2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967873">
      <w:rPr>
        <w:noProof/>
        <w:lang w:eastAsia="en-AU"/>
      </w:rPr>
      <w:drawing>
        <wp:inline distT="0" distB="0" distL="0" distR="0" wp14:anchorId="6A3D5FAA" wp14:editId="0DA1BB19">
          <wp:extent cx="647700" cy="609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61EE6" w14:textId="4918A9B4" w:rsidR="00710F7E" w:rsidRDefault="0071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256C" w14:textId="0246FB37" w:rsidR="000F7660" w:rsidRDefault="000F7660">
    <w:pPr>
      <w:pStyle w:val="Header"/>
    </w:pPr>
    <w:r>
      <w:rPr>
        <w:noProof/>
      </w:rPr>
      <w:pict w14:anchorId="3E19E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9640" o:spid="_x0000_s2049" type="#_x0000_t136" style="position:absolute;margin-left:0;margin-top:0;width:403.5pt;height:2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6DD2"/>
    <w:multiLevelType w:val="hybridMultilevel"/>
    <w:tmpl w:val="C6ECD60C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791"/>
    <w:multiLevelType w:val="hybridMultilevel"/>
    <w:tmpl w:val="4BC6617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21E32C65"/>
    <w:multiLevelType w:val="hybridMultilevel"/>
    <w:tmpl w:val="84704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02573"/>
    <w:multiLevelType w:val="hybridMultilevel"/>
    <w:tmpl w:val="DDCC90D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34ADD"/>
    <w:multiLevelType w:val="multilevel"/>
    <w:tmpl w:val="700CEC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D13C0E"/>
    <w:multiLevelType w:val="hybridMultilevel"/>
    <w:tmpl w:val="59741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9"/>
    <w:rsid w:val="00081B65"/>
    <w:rsid w:val="00093127"/>
    <w:rsid w:val="000B00DA"/>
    <w:rsid w:val="000B3DC6"/>
    <w:rsid w:val="000D64DC"/>
    <w:rsid w:val="000F7660"/>
    <w:rsid w:val="0014620C"/>
    <w:rsid w:val="00146B7F"/>
    <w:rsid w:val="00162268"/>
    <w:rsid w:val="00176357"/>
    <w:rsid w:val="001861F8"/>
    <w:rsid w:val="00193F63"/>
    <w:rsid w:val="00195378"/>
    <w:rsid w:val="00195541"/>
    <w:rsid w:val="002357E1"/>
    <w:rsid w:val="00265215"/>
    <w:rsid w:val="002C3DFF"/>
    <w:rsid w:val="002D6598"/>
    <w:rsid w:val="0033317E"/>
    <w:rsid w:val="00350FA3"/>
    <w:rsid w:val="00354A9C"/>
    <w:rsid w:val="00372C5F"/>
    <w:rsid w:val="003A033E"/>
    <w:rsid w:val="003B68D7"/>
    <w:rsid w:val="003D62F4"/>
    <w:rsid w:val="003E2301"/>
    <w:rsid w:val="003E3F96"/>
    <w:rsid w:val="003E461F"/>
    <w:rsid w:val="004043F1"/>
    <w:rsid w:val="004165BD"/>
    <w:rsid w:val="004418AB"/>
    <w:rsid w:val="00454CD8"/>
    <w:rsid w:val="004879C2"/>
    <w:rsid w:val="00523174"/>
    <w:rsid w:val="005D2280"/>
    <w:rsid w:val="0060747C"/>
    <w:rsid w:val="006231C0"/>
    <w:rsid w:val="00665AD0"/>
    <w:rsid w:val="006908F5"/>
    <w:rsid w:val="006E41E4"/>
    <w:rsid w:val="006E6F6F"/>
    <w:rsid w:val="006E70D6"/>
    <w:rsid w:val="0070613E"/>
    <w:rsid w:val="00710F7E"/>
    <w:rsid w:val="0071335E"/>
    <w:rsid w:val="0071506D"/>
    <w:rsid w:val="00752823"/>
    <w:rsid w:val="00753B44"/>
    <w:rsid w:val="00754651"/>
    <w:rsid w:val="0077162C"/>
    <w:rsid w:val="007720B7"/>
    <w:rsid w:val="007D09C9"/>
    <w:rsid w:val="007D2683"/>
    <w:rsid w:val="00816DE0"/>
    <w:rsid w:val="0082666D"/>
    <w:rsid w:val="00841AD9"/>
    <w:rsid w:val="00862862"/>
    <w:rsid w:val="0087441D"/>
    <w:rsid w:val="0088541A"/>
    <w:rsid w:val="008E5C9C"/>
    <w:rsid w:val="00924533"/>
    <w:rsid w:val="00944C2E"/>
    <w:rsid w:val="00952F55"/>
    <w:rsid w:val="00967873"/>
    <w:rsid w:val="009A5BA8"/>
    <w:rsid w:val="009A627C"/>
    <w:rsid w:val="009B0445"/>
    <w:rsid w:val="00A23B1D"/>
    <w:rsid w:val="00A266BE"/>
    <w:rsid w:val="00A7597E"/>
    <w:rsid w:val="00AD2390"/>
    <w:rsid w:val="00B153C4"/>
    <w:rsid w:val="00B404BA"/>
    <w:rsid w:val="00B567DB"/>
    <w:rsid w:val="00B72113"/>
    <w:rsid w:val="00B94CCF"/>
    <w:rsid w:val="00BD4227"/>
    <w:rsid w:val="00C27B63"/>
    <w:rsid w:val="00C307D2"/>
    <w:rsid w:val="00C743D6"/>
    <w:rsid w:val="00C863DF"/>
    <w:rsid w:val="00CA6134"/>
    <w:rsid w:val="00CB0EA0"/>
    <w:rsid w:val="00CD60D0"/>
    <w:rsid w:val="00CD68F1"/>
    <w:rsid w:val="00D212DF"/>
    <w:rsid w:val="00D404EC"/>
    <w:rsid w:val="00D44C3D"/>
    <w:rsid w:val="00D533FB"/>
    <w:rsid w:val="00D713F9"/>
    <w:rsid w:val="00D90EE1"/>
    <w:rsid w:val="00DA7E57"/>
    <w:rsid w:val="00DB681E"/>
    <w:rsid w:val="00DC32BF"/>
    <w:rsid w:val="00E4514A"/>
    <w:rsid w:val="00E61505"/>
    <w:rsid w:val="00E65132"/>
    <w:rsid w:val="00E96139"/>
    <w:rsid w:val="00EB029E"/>
    <w:rsid w:val="00EF776F"/>
    <w:rsid w:val="00F27D45"/>
    <w:rsid w:val="00F35E72"/>
    <w:rsid w:val="00F928CC"/>
    <w:rsid w:val="00F943C6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C73F6"/>
  <w15:chartTrackingRefBased/>
  <w15:docId w15:val="{7196223E-FCA4-4A1B-8D61-11642D4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locked/>
    <w:rsid w:val="00D713F9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unhideWhenUsed/>
    <w:rsid w:val="00D713F9"/>
    <w:rPr>
      <w:rFonts w:eastAsiaTheme="minorHAnsi" w:cs="Arial"/>
      <w:sz w:val="36"/>
    </w:rPr>
  </w:style>
  <w:style w:type="character" w:customStyle="1" w:styleId="BodyTextChar1">
    <w:name w:val="Body Text Char1"/>
    <w:basedOn w:val="DefaultParagraphFont"/>
    <w:uiPriority w:val="99"/>
    <w:semiHidden/>
    <w:rsid w:val="00D713F9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713F9"/>
    <w:rPr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D713F9"/>
    <w:rPr>
      <w:rFonts w:ascii="Arial" w:eastAsia="Times New Roman" w:hAnsi="Arial" w:cs="Times New Roman"/>
      <w:iCs/>
      <w:sz w:val="20"/>
      <w:szCs w:val="24"/>
    </w:rPr>
  </w:style>
  <w:style w:type="paragraph" w:customStyle="1" w:styleId="Paragraph">
    <w:name w:val="Paragraph"/>
    <w:basedOn w:val="Normal"/>
    <w:rsid w:val="00D713F9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7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E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2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8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8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43A00-F014-4E0D-A1DE-3462DB3A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28953-D2F6-4C04-874B-EFA4F396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E4EBF-489C-4615-BAF4-7F9F1E615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63</cp:revision>
  <dcterms:created xsi:type="dcterms:W3CDTF">2021-04-16T06:56:00Z</dcterms:created>
  <dcterms:modified xsi:type="dcterms:W3CDTF">2021-06-30T04:51:00Z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